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keepNext/>
        <w:keepLines w:val="false"/>
        <w:widowControl/>
        <w:spacing w:lineRule="auto" w:line="240" w:before="280" w:after="119"/>
        <w:ind w:left="0" w:right="7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tbl>
      <w:tblPr>
        <w:tblStyle w:val="Table1"/>
        <w:tblW w:w="9299" w:type="dxa"/>
        <w:jc w:val="left"/>
        <w:tblInd w:w="-14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65" w:type="dxa"/>
          <w:bottom w:w="0" w:type="dxa"/>
          <w:right w:w="108" w:type="dxa"/>
        </w:tblCellMar>
        <w:tblLook w:val="0000"/>
      </w:tblPr>
      <w:tblGrid>
        <w:gridCol w:w="2457"/>
        <w:gridCol w:w="1749"/>
        <w:gridCol w:w="2095"/>
        <w:gridCol w:w="2997"/>
      </w:tblGrid>
      <w:tr>
        <w:trPr>
          <w:trHeight w:val="420" w:hRule="atLeast"/>
        </w:trPr>
        <w:tc>
          <w:tcPr>
            <w:tcW w:w="2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/>
            <w:tcMar>
              <w:left w:w="65" w:type="dxa"/>
            </w:tcMar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  <w:p>
            <w:pPr>
              <w:pStyle w:val="Normal"/>
              <w:keepNext/>
              <w:keepLines w:val="false"/>
              <w:widowControl/>
              <w:spacing w:lineRule="auto" w:line="240" w:before="161" w:after="119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  <w:t>Ainekood IFI6097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  <w:t>.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  <w:t>DT</w:t>
            </w:r>
          </w:p>
        </w:tc>
        <w:tc>
          <w:tcPr>
            <w:tcW w:w="684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/>
            <w:tcMar>
              <w:left w:w="65" w:type="dxa"/>
            </w:tcMar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  <w:t>NIMETUS: Robootika</w:t>
            </w:r>
          </w:p>
        </w:tc>
      </w:tr>
      <w:tr>
        <w:trPr/>
        <w:tc>
          <w:tcPr>
            <w:tcW w:w="2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/>
            <w:tcMar>
              <w:left w:w="65" w:type="dxa"/>
            </w:tcMar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  <w:t>Maht EAP 4</w:t>
            </w:r>
          </w:p>
        </w:tc>
        <w:tc>
          <w:tcPr>
            <w:tcW w:w="17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/>
            <w:tcMar>
              <w:left w:w="65" w:type="dxa"/>
            </w:tcMar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Kontakttundide maht: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  <w:t>56</w:t>
            </w:r>
          </w:p>
        </w:tc>
        <w:tc>
          <w:tcPr>
            <w:tcW w:w="2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/>
            <w:tcMar>
              <w:left w:w="65" w:type="dxa"/>
            </w:tcMar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Õppesemester:                                    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  <w:t>K</w:t>
            </w:r>
          </w:p>
        </w:tc>
        <w:tc>
          <w:tcPr>
            <w:tcW w:w="2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/>
            <w:tcMar>
              <w:left w:w="65" w:type="dxa"/>
            </w:tcMar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  <w:t>Arvestus</w:t>
            </w:r>
          </w:p>
        </w:tc>
      </w:tr>
      <w:tr>
        <w:trPr/>
        <w:tc>
          <w:tcPr>
            <w:tcW w:w="2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/>
            <w:tcMar>
              <w:left w:w="65" w:type="dxa"/>
            </w:tcMar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  <w:t>Eesmärk:</w:t>
            </w:r>
          </w:p>
        </w:tc>
        <w:tc>
          <w:tcPr>
            <w:tcW w:w="684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/>
            <w:tcMar>
              <w:left w:w="65" w:type="dxa"/>
            </w:tcMar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  <w:t>Valikaine. Tutvustada õppijatele manipulaatorite ja robotite võimalusi ja piiranguid ning kasutatavaid tehnoloogiaid. Anda praktilised oskused töötavate elektrooniliste prototüüpide kokkupanekuks.</w:t>
            </w:r>
          </w:p>
        </w:tc>
      </w:tr>
      <w:tr>
        <w:trPr/>
        <w:tc>
          <w:tcPr>
            <w:tcW w:w="2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/>
            <w:tcMar>
              <w:left w:w="65" w:type="dxa"/>
            </w:tcMar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  <w:t>Aine lühikirjeldus:</w:t>
            </w:r>
          </w:p>
          <w:p>
            <w:pPr>
              <w:pStyle w:val="Normal"/>
              <w:keepNext/>
              <w:keepLines w:val="false"/>
              <w:widowControl/>
              <w:spacing w:lineRule="auto" w:line="240" w:before="161" w:after="119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  <w:t>(sh iseseisva töö sisu kirjeldus vastavuses iseseisva töö mahule)</w:t>
            </w:r>
          </w:p>
        </w:tc>
        <w:tc>
          <w:tcPr>
            <w:tcW w:w="684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i/>
              </w:rPr>
              <w:t xml:space="preserve"> </w:t>
            </w:r>
            <w:r>
              <w:rPr/>
              <w:t xml:space="preserve">Robootikaplatvormid, nende eripärad. Automaatikasüsteemid igapäevaelus. Kasutatavad väljund- ja sisendseadmed: valgusdioodid, mootorid, kõlarid,   Elektroonika põhitõed. Arduino plaadi programmeerimisvõimalused, arenduskeskkond. Digitaal- ja analoogkanalid.  Lisamoodulid plaadil. Arvutiga suhtlemine COM-pordi kaudu. Eripäraseid sisendeid kasutavate rakenduste loomine. Seadmete ehitamine käepäraste vahenditega.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keepNext/>
              <w:keepLines w:val="false"/>
              <w:widowControl/>
              <w:spacing w:lineRule="auto" w:line="240" w:before="280" w:after="119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/>
        <w:tc>
          <w:tcPr>
            <w:tcW w:w="2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/>
            <w:tcMar>
              <w:left w:w="65" w:type="dxa"/>
            </w:tcMar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  <w:t>Õpiväljundid:</w:t>
            </w:r>
          </w:p>
          <w:p>
            <w:pPr>
              <w:pStyle w:val="Normal"/>
              <w:keepNext/>
              <w:keepLines w:val="false"/>
              <w:widowControl/>
              <w:spacing w:lineRule="auto" w:line="240" w:before="161" w:after="119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684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/>
            <w:tcMar>
              <w:left w:w="65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Teadmised</w:t>
            </w:r>
          </w:p>
          <w:p>
            <w:pPr>
              <w:pStyle w:val="Normal"/>
              <w:spacing w:before="0" w:after="0"/>
              <w:rPr/>
            </w:pPr>
            <w:r>
              <w:rPr/>
              <w:t>Teab ja tunneb mitmesuguseid andureid ja väljundseadmeid, robootika ja elektroonika põhimõisteid ja –vahendeid.</w:t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/>
            </w:pPr>
            <w:r>
              <w:rPr/>
              <w:t>Oskused</w:t>
            </w:r>
          </w:p>
          <w:p>
            <w:pPr>
              <w:pStyle w:val="Normal"/>
              <w:spacing w:before="0" w:after="0"/>
              <w:rPr/>
            </w:pPr>
            <w:r>
              <w:rPr/>
              <w:t>Suudab koostada vastavalt sisendandmetele otsuseid tegevaid elektroonika- ja mehhaanikalahendusi, neid skeemina üles märkida ning skeeme lugeda.</w:t>
            </w:r>
          </w:p>
        </w:tc>
      </w:tr>
      <w:tr>
        <w:trPr/>
        <w:tc>
          <w:tcPr>
            <w:tcW w:w="2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/>
            <w:tcMar>
              <w:left w:w="65" w:type="dxa"/>
            </w:tcMar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  <w:t>Hindamismeetodid:</w:t>
            </w:r>
          </w:p>
          <w:p>
            <w:pPr>
              <w:pStyle w:val="Normal"/>
              <w:keepNext/>
              <w:keepLines w:val="false"/>
              <w:widowControl/>
              <w:spacing w:lineRule="auto" w:line="240" w:before="161" w:after="119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684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Arvestus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Arvestuse saamiseks aines tuleb koostada ja õppejõule ette näidata ning seletada tundides kavas olnud tehnilised lahendused ning osaleda seminaril.</w:t>
            </w:r>
          </w:p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Täpsem kirjeldus kursuse lehel </w:t>
            </w:r>
          </w:p>
          <w:p>
            <w:pPr>
              <w:pStyle w:val="Normal"/>
              <w:keepNext/>
              <w:keepLines w:val="false"/>
              <w:widowControl/>
              <w:spacing w:lineRule="auto" w:line="240" w:before="280" w:after="119"/>
              <w:ind w:left="0" w:right="0" w:hanging="0"/>
              <w:jc w:val="left"/>
              <w:rPr/>
            </w:pPr>
            <w:hyperlink r:id="rId2">
              <w:r>
                <w:rPr>
                  <w:rStyle w:val="Internetilink"/>
                  <w:rFonts w:eastAsia="Times New Roman" w:cs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FF"/>
                  <w:position w:val="0"/>
                  <w:sz w:val="24"/>
                  <w:sz w:val="24"/>
                  <w:szCs w:val="24"/>
                  <w:u w:val="single"/>
                  <w:vertAlign w:val="baseline"/>
                </w:rPr>
                <w:t>http://minitorn.tlu.ee/~jaagup/kool/java/kursused/18/robootika/juht.html</w:t>
              </w:r>
            </w:hyperlink>
          </w:p>
        </w:tc>
      </w:tr>
      <w:tr>
        <w:trPr/>
        <w:tc>
          <w:tcPr>
            <w:tcW w:w="2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/>
            <w:tcMar>
              <w:left w:w="65" w:type="dxa"/>
            </w:tcMar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  <w:t>Õppejõud:</w:t>
            </w:r>
          </w:p>
        </w:tc>
        <w:tc>
          <w:tcPr>
            <w:tcW w:w="684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/>
            <w:tcMar>
              <w:left w:w="65" w:type="dxa"/>
            </w:tcMar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  <w:t>Jaagup Kippar</w:t>
            </w:r>
          </w:p>
        </w:tc>
      </w:tr>
      <w:tr>
        <w:trPr/>
        <w:tc>
          <w:tcPr>
            <w:tcW w:w="2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/>
            <w:tcMar>
              <w:left w:w="65" w:type="dxa"/>
            </w:tcMar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  <w:t>Ingliskeelne nimetus:</w:t>
            </w:r>
          </w:p>
        </w:tc>
        <w:tc>
          <w:tcPr>
            <w:tcW w:w="684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/>
            <w:tcMar>
              <w:left w:w="65" w:type="dxa"/>
            </w:tcMar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  <w:t>Robotics</w:t>
            </w:r>
          </w:p>
        </w:tc>
      </w:tr>
      <w:tr>
        <w:trPr/>
        <w:tc>
          <w:tcPr>
            <w:tcW w:w="2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/>
            <w:tcMar>
              <w:left w:w="65" w:type="dxa"/>
            </w:tcMar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  <w:t>Eeldusaine:</w:t>
            </w:r>
          </w:p>
        </w:tc>
        <w:tc>
          <w:tcPr>
            <w:tcW w:w="684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/>
            <w:tcMar>
              <w:left w:w="65" w:type="dxa"/>
            </w:tcMar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/>
        <w:tc>
          <w:tcPr>
            <w:tcW w:w="2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/>
            <w:tcMar>
              <w:left w:w="65" w:type="dxa"/>
            </w:tcMar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  <w:t>Kohustuslik kirjandus:</w:t>
            </w:r>
          </w:p>
          <w:p>
            <w:pPr>
              <w:pStyle w:val="Normal"/>
              <w:keepNext/>
              <w:keepLines w:val="false"/>
              <w:widowControl/>
              <w:spacing w:lineRule="auto" w:line="240" w:before="161" w:after="119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684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/>
            <w:tcMar>
              <w:left w:w="65" w:type="dxa"/>
            </w:tcMar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  <w:t>Michael Margolis. Arduino Cookbook.</w:t>
            </w:r>
          </w:p>
          <w:p>
            <w:pPr>
              <w:pStyle w:val="Normal"/>
              <w:keepNext/>
              <w:keepLines w:val="false"/>
              <w:widowControl/>
              <w:spacing w:lineRule="auto" w:line="240" w:before="161" w:after="119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/>
        <w:tc>
          <w:tcPr>
            <w:tcW w:w="2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/>
            <w:tcMar>
              <w:left w:w="65" w:type="dxa"/>
            </w:tcMar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  <w:t>Asenduskirjandus:</w:t>
            </w:r>
          </w:p>
          <w:p>
            <w:pPr>
              <w:pStyle w:val="Normal"/>
              <w:keepNext/>
              <w:keepLines w:val="false"/>
              <w:widowControl/>
              <w:spacing w:lineRule="auto" w:line="240" w:before="161" w:after="119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  <w:t>(üliõpilase poolt läbi töötatava kirjanduse loetelu, mis katab ainekursuse loengulist osa)</w:t>
            </w:r>
          </w:p>
        </w:tc>
        <w:tc>
          <w:tcPr>
            <w:tcW w:w="684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/>
            <w:tcMar>
              <w:left w:w="65" w:type="dxa"/>
            </w:tcMar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  <w:t>Ainet pole võimalik läbida ainult asenduskirjanduse alusel. Kokkulepped võimalikud varem elektroonikaga tõsisemalt tegelenud õppuritega.</w:t>
            </w:r>
          </w:p>
        </w:tc>
      </w:tr>
      <w:tr>
        <w:trPr/>
        <w:tc>
          <w:tcPr>
            <w:tcW w:w="2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/>
            <w:tcMar>
              <w:left w:w="65" w:type="dxa"/>
            </w:tcMar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  <w:t>Õppetöös osalemise ja eksamile/arvestusele pääsemise nõuded</w:t>
            </w:r>
          </w:p>
        </w:tc>
        <w:tc>
          <w:tcPr>
            <w:tcW w:w="684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/>
            <w:tcMar>
              <w:left w:w="65" w:type="dxa"/>
            </w:tcMar>
          </w:tcPr>
          <w:p>
            <w:pPr>
              <w:pStyle w:val="Normal"/>
              <w:keepNext/>
              <w:keepLines w:val="false"/>
              <w:widowControl/>
              <w:spacing w:lineRule="auto" w:line="240" w:before="280" w:after="240"/>
              <w:ind w:left="0" w:right="0" w:hanging="0"/>
              <w:jc w:val="left"/>
              <w:rPr/>
            </w:pPr>
            <w:bookmarkStart w:id="0" w:name="_gjdgxs"/>
            <w:bookmarkEnd w:id="0"/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  <w:t>Arvestuse kirja saamiseks peab esitama ja kaitsma kõik kodutööd kuni neljaliikmelise grupi koosseisus ning osalema seminaril.</w:t>
            </w:r>
          </w:p>
        </w:tc>
      </w:tr>
      <w:tr>
        <w:trPr/>
        <w:tc>
          <w:tcPr>
            <w:tcW w:w="2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/>
            <w:tcMar>
              <w:left w:w="65" w:type="dxa"/>
            </w:tcMar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  <w:t>Iseseisva töö nõuded</w:t>
            </w:r>
          </w:p>
        </w:tc>
        <w:tc>
          <w:tcPr>
            <w:tcW w:w="684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/>
            <w:tcMar>
              <w:left w:w="65" w:type="dxa"/>
            </w:tcMar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  <w:t>Enamikel tunnis läbitud teemadel tuleb kodutööna valmistada korduvaks kasutamiseks töökindel ja viimistletud makett. Täpsemad seletused ning täiendused ilmuvad semestri käigus kursuse lehele</w:t>
            </w:r>
          </w:p>
        </w:tc>
      </w:tr>
      <w:tr>
        <w:trPr/>
        <w:tc>
          <w:tcPr>
            <w:tcW w:w="2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/>
            <w:tcMar>
              <w:left w:w="65" w:type="dxa"/>
            </w:tcMar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Eksami hindamiskriteeriumid või arvestuse sooritamiseks vajalik miinimumtase </w:t>
            </w:r>
          </w:p>
        </w:tc>
        <w:tc>
          <w:tcPr>
            <w:tcW w:w="684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/>
            <w:tcMar>
              <w:left w:w="65" w:type="dxa"/>
            </w:tcMar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Hindamiskriteeriumid, millest hindamisel lähtutakse: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Teadmised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Arvestatud: Teab ja tunneb mitmesuguseid andureid ja väljundseadmeid, robootika ja elektroonika põhimõisteid.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Oskused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Arvestatud: suudab koostada vastavalt sisendandmetele otsuseid tegevaid elektroonika- ja mehhaanikalahendusi.</w:t>
            </w:r>
          </w:p>
          <w:p>
            <w:pPr>
              <w:pStyle w:val="Normal"/>
              <w:keepNext/>
              <w:keepLines w:val="false"/>
              <w:widowControl/>
              <w:spacing w:lineRule="auto" w:line="240" w:before="280" w:after="119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 </w:t>
            </w:r>
          </w:p>
        </w:tc>
      </w:tr>
      <w:tr>
        <w:trPr/>
        <w:tc>
          <w:tcPr>
            <w:tcW w:w="2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/>
            <w:tcMar>
              <w:left w:w="65" w:type="dxa"/>
            </w:tcMar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  <w:t>Informatsioon kursuse sisu kohta, kursuse jaotumine teemade kaupa sh kontakttundide ajad</w:t>
            </w:r>
          </w:p>
        </w:tc>
        <w:tc>
          <w:tcPr>
            <w:tcW w:w="684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/>
            <w:tcMar>
              <w:left w:w="65" w:type="dxa"/>
            </w:tcMar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Läbitavad teemad nädalate või loengute kaupa. </w:t>
            </w:r>
          </w:p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/>
            </w:pPr>
            <w:r>
              <w:rPr/>
              <w:t xml:space="preserve">02.02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 Automaatikasüsteemide näiteid. Arduino-plaadi kasutusvõimalusi. Tulede vilgutamine väljundi kaudu. Programmi setup- ja loop-osa kasutamine. Takisti ja LEDi kokkujootmine. Olemasolevate 8-lambiliste ridade kohendamine, tulede abil mustrite moodustamine, kahendsüsteemis arvude näitamine</w:t>
            </w:r>
            <w:r>
              <w:rPr/>
              <w:t>, esitamine kodutööna.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 </w:t>
            </w:r>
          </w:p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/>
            </w:pPr>
            <w:r>
              <w:rPr/>
              <w:t>09.02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 </w:t>
            </w:r>
            <w:r>
              <w:rPr/>
              <w:t>Pillirookõrtest ahela ehitamine, tulede vilgutamine. Mitmevärvilise tule värvi sujuv üleminek. Andurile vastavalt vilkumisrežiimi määramine. Nupu, potentsiomeetri, liikumisanduri, helianduri, temperatuurianduri, niiskusanduri kasutamine.</w:t>
            </w:r>
          </w:p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/>
            </w:pPr>
            <w:r>
              <w:rPr/>
              <w:t>16.02 Parklatoorikute põhjal parkimissüsteemi kokkupanek, servomootorite kasutamine</w:t>
            </w:r>
          </w:p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/>
            </w:pPr>
            <w:r>
              <w:rPr/>
              <w:t>23.02 Väiksema pinge ja voolu abil suurema juhtimine transistori ja/või relee abil, parkla valgustuse juhtimine</w:t>
            </w:r>
          </w:p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119"/>
              <w:rPr/>
            </w:pPr>
            <w:r>
              <w:rPr/>
              <w:t>02.03 Loodusteadusliku õppemudeli kavandamine, tehniliste võimalike lahenduste otsimine ning kriitilisemate kohtade katsetamine</w:t>
            </w:r>
          </w:p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/>
            </w:pPr>
            <w:r>
              <w:rPr/>
              <w:t xml:space="preserve">09.03 Õppemudeli ehitamine 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>16.03 Õppemudeli viimistlemine. Elektriskeemi, video, koodi ja kirjelduse ülespanek</w:t>
            </w:r>
          </w:p>
          <w:p>
            <w:pPr>
              <w:pStyle w:val="Normal"/>
              <w:spacing w:lineRule="auto" w:line="240"/>
              <w:rPr/>
            </w:pPr>
            <w:r>
              <w:rPr/>
            </w:r>
          </w:p>
          <w:p>
            <w:pPr>
              <w:pStyle w:val="Normal"/>
              <w:spacing w:lineRule="auto" w:line="240"/>
              <w:rPr/>
            </w:pPr>
            <w:r>
              <w:rPr/>
              <w:t>06.04 Õppemudelite esitlemine</w:t>
            </w:r>
          </w:p>
          <w:p>
            <w:pPr>
              <w:pStyle w:val="Normal"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/>
              <w:spacing w:lineRule="auto" w:line="240" w:before="0" w:after="119"/>
              <w:ind w:left="0" w:right="0" w:hanging="0"/>
              <w:jc w:val="left"/>
              <w:rPr/>
            </w:pPr>
            <w:r>
              <w:rPr/>
              <w:t>13.04 Loogikalülitused transistoritega. Vilkuv tuluke elektrooniliste vahenditega https://www.build-electronic-circuits.com/blinking-led-circuit/</w:t>
            </w:r>
          </w:p>
          <w:p>
            <w:pPr>
              <w:pStyle w:val="Normal"/>
              <w:widowControl/>
              <w:spacing w:lineRule="auto" w:line="240" w:before="0" w:after="119"/>
              <w:ind w:left="0" w:right="0" w:hanging="0"/>
              <w:jc w:val="left"/>
              <w:rPr/>
            </w:pPr>
            <w:r>
              <w:rPr/>
              <w:t>20.04 Lego robotite programmeerimine, koolirobootika suunad ja võistlused, FLL tutvustus</w:t>
            </w:r>
          </w:p>
          <w:p>
            <w:pPr>
              <w:pStyle w:val="Normal"/>
              <w:widowControl/>
              <w:spacing w:lineRule="auto" w:line="240" w:before="0" w:after="119"/>
              <w:ind w:left="0" w:right="0" w:hanging="0"/>
              <w:jc w:val="left"/>
              <w:rPr/>
            </w:pPr>
            <w:r>
              <w:rPr/>
              <w:t>27.04 Riiete robootika võimalused ja näited</w:t>
            </w:r>
          </w:p>
          <w:p>
            <w:pPr>
              <w:pStyle w:val="Normal"/>
              <w:widowControl/>
              <w:spacing w:lineRule="auto" w:line="240" w:before="0" w:after="119"/>
              <w:ind w:left="0" w:right="0" w:hanging="0"/>
              <w:jc w:val="left"/>
              <w:rPr/>
            </w:pPr>
            <w:r>
              <w:rPr/>
              <w:t>04.05 Arvutiprogrammi ning Arduino ühendamine COM-pordi kaudu</w:t>
            </w:r>
          </w:p>
          <w:p>
            <w:pPr>
              <w:pStyle w:val="Normal"/>
              <w:widowControl/>
              <w:spacing w:lineRule="auto" w:line="240" w:before="0" w:after="119"/>
              <w:ind w:left="0" w:right="0" w:hanging="0"/>
              <w:jc w:val="left"/>
              <w:rPr/>
            </w:pPr>
            <w:r>
              <w:rPr/>
              <w:t>11.05 Seminar</w:t>
            </w:r>
          </w:p>
          <w:p>
            <w:pPr>
              <w:pStyle w:val="Normal"/>
              <w:keepNext/>
              <w:keepLines w:val="false"/>
              <w:widowControl/>
              <w:spacing w:lineRule="auto" w:line="240" w:before="280" w:after="119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</w:tbl>
    <w:p>
      <w:pPr>
        <w:pStyle w:val="Normal"/>
        <w:keepNext/>
        <w:keepLines w:val="false"/>
        <w:widowControl/>
        <w:spacing w:lineRule="auto" w:line="240" w:before="280" w:after="24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tbl>
      <w:tblPr>
        <w:tblStyle w:val="Table2"/>
        <w:tblW w:w="4588" w:type="dxa"/>
        <w:jc w:val="left"/>
        <w:tblInd w:w="-14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65" w:type="dxa"/>
          <w:bottom w:w="0" w:type="dxa"/>
          <w:right w:w="108" w:type="dxa"/>
        </w:tblCellMar>
        <w:tblLook w:val="0000"/>
      </w:tblPr>
      <w:tblGrid>
        <w:gridCol w:w="2020"/>
        <w:gridCol w:w="2567"/>
      </w:tblGrid>
      <w:tr>
        <w:trPr/>
        <w:tc>
          <w:tcPr>
            <w:tcW w:w="2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/>
            <w:tcMar>
              <w:left w:w="65" w:type="dxa"/>
            </w:tcMar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  <w:t>Õppeainet kureeriv üksus:</w:t>
            </w:r>
          </w:p>
        </w:tc>
        <w:tc>
          <w:tcPr>
            <w:tcW w:w="2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/>
            <w:tcMar>
              <w:left w:w="65" w:type="dxa"/>
            </w:tcMar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  <w:t>Informaatika instituut</w:t>
            </w:r>
          </w:p>
        </w:tc>
      </w:tr>
      <w:tr>
        <w:trPr/>
        <w:tc>
          <w:tcPr>
            <w:tcW w:w="2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/>
            <w:tcMar>
              <w:left w:w="65" w:type="dxa"/>
            </w:tcMar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Kursuseprogrammi koostaja </w:t>
            </w:r>
          </w:p>
        </w:tc>
        <w:tc>
          <w:tcPr>
            <w:tcW w:w="2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/>
            <w:tcMar>
              <w:left w:w="65" w:type="dxa"/>
            </w:tcMar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/>
        <w:tc>
          <w:tcPr>
            <w:tcW w:w="2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/>
            <w:tcMar>
              <w:left w:w="65" w:type="dxa"/>
            </w:tcMar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  <w:t>Allkiri:</w:t>
            </w:r>
          </w:p>
        </w:tc>
        <w:tc>
          <w:tcPr>
            <w:tcW w:w="2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/>
            <w:tcMar>
              <w:left w:w="65" w:type="dxa"/>
            </w:tcMar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/>
        <w:tc>
          <w:tcPr>
            <w:tcW w:w="2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/>
            <w:tcMar>
              <w:left w:w="65" w:type="dxa"/>
            </w:tcMar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  <w:t>Kuupäev:</w:t>
            </w:r>
          </w:p>
        </w:tc>
        <w:tc>
          <w:tcPr>
            <w:tcW w:w="2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/>
            <w:tcMar>
              <w:left w:w="65" w:type="dxa"/>
            </w:tcMar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</w:tbl>
    <w:p>
      <w:pPr>
        <w:pStyle w:val="Normal"/>
        <w:keepNext/>
        <w:keepLines w:val="false"/>
        <w:widowControl/>
        <w:spacing w:lineRule="auto" w:line="240" w:before="0" w:after="119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Kursuseprogramm registreeritud akadeemilises üksuses </w:t>
      </w:r>
    </w:p>
    <w:tbl>
      <w:tblPr>
        <w:tblStyle w:val="Table3"/>
        <w:tblW w:w="4588" w:type="dxa"/>
        <w:jc w:val="left"/>
        <w:tblInd w:w="-14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65" w:type="dxa"/>
          <w:bottom w:w="0" w:type="dxa"/>
          <w:right w:w="108" w:type="dxa"/>
        </w:tblCellMar>
        <w:tblLook w:val="0000"/>
      </w:tblPr>
      <w:tblGrid>
        <w:gridCol w:w="2003"/>
        <w:gridCol w:w="2584"/>
      </w:tblGrid>
      <w:tr>
        <w:trPr/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/>
            <w:tcMar>
              <w:left w:w="65" w:type="dxa"/>
            </w:tcMar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  <w:t>Kuupäev</w:t>
            </w:r>
          </w:p>
        </w:tc>
        <w:tc>
          <w:tcPr>
            <w:tcW w:w="2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/>
            <w:tcMar>
              <w:left w:w="65" w:type="dxa"/>
            </w:tcMar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/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/>
            <w:tcMar>
              <w:left w:w="65" w:type="dxa"/>
            </w:tcMar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  <w:t>Õppeassistendi nimi</w:t>
            </w:r>
          </w:p>
        </w:tc>
        <w:tc>
          <w:tcPr>
            <w:tcW w:w="2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/>
            <w:tcMar>
              <w:left w:w="65" w:type="dxa"/>
            </w:tcMar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/>
        <w:tc>
          <w:tcPr>
            <w:tcW w:w="20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/>
            <w:tcMar>
              <w:left w:w="65" w:type="dxa"/>
            </w:tcMar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  <w:t>Allkiri</w:t>
            </w:r>
          </w:p>
        </w:tc>
        <w:tc>
          <w:tcPr>
            <w:tcW w:w="2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/>
            <w:tcMar>
              <w:left w:w="65" w:type="dxa"/>
            </w:tcMar>
          </w:tcPr>
          <w:p>
            <w:pPr>
              <w:pStyle w:val="Normal"/>
              <w:keepNext/>
              <w:keepLines w:val="false"/>
              <w:widowControl/>
              <w:spacing w:lineRule="auto" w:line="240" w:before="0" w:after="119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418" w:right="926" w:header="0" w:top="1418" w:footer="0" w:bottom="1418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isplayBackgroundShape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A"/>
        <w:szCs w:val="24"/>
        <w:lang w:val="et-EE" w:eastAsia="zh-CN" w:bidi="hi-IN"/>
      </w:rPr>
    </w:rPrDefault>
    <w:pPrDefault>
      <w:pPr/>
    </w:pPrDefault>
  </w:docDefaults>
  <w:style w:type="paragraph" w:styleId="Normal">
    <w:name w:val="Normal"/>
    <w:qFormat/>
    <w:pPr>
      <w:keepNext/>
      <w:keepLines w:val="false"/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color w:val="00000A"/>
      <w:kern w:val="0"/>
      <w:position w:val="0"/>
      <w:sz w:val="24"/>
      <w:sz w:val="24"/>
      <w:szCs w:val="24"/>
      <w:u w:val="none"/>
      <w:vertAlign w:val="baseline"/>
      <w:lang w:val="et-EE" w:eastAsia="zh-CN" w:bidi="hi-IN"/>
    </w:rPr>
  </w:style>
  <w:style w:type="paragraph" w:styleId="Pealkiri1">
    <w:name w:val="Heading 1"/>
    <w:next w:val="Normal"/>
    <w:qFormat/>
    <w:pPr>
      <w:keepNext/>
      <w:keepLines/>
      <w:widowControl w:val="false"/>
      <w:spacing w:lineRule="auto" w:line="240" w:before="480" w:after="120"/>
      <w:contextualSpacing/>
    </w:pPr>
    <w:rPr>
      <w:rFonts w:ascii="Times New Roman" w:hAnsi="Times New Roman" w:eastAsia="Times New Roman" w:cs="Times New Roman"/>
      <w:b/>
      <w:color w:val="00000A"/>
      <w:kern w:val="0"/>
      <w:sz w:val="48"/>
      <w:szCs w:val="48"/>
      <w:lang w:val="et-EE" w:eastAsia="zh-CN" w:bidi="hi-IN"/>
    </w:rPr>
  </w:style>
  <w:style w:type="paragraph" w:styleId="Pealkiri2">
    <w:name w:val="Heading 2"/>
    <w:next w:val="Normal"/>
    <w:qFormat/>
    <w:pPr>
      <w:keepNext/>
      <w:keepLines/>
      <w:widowControl w:val="false"/>
      <w:spacing w:lineRule="auto" w:line="240" w:before="360" w:after="80"/>
      <w:contextualSpacing/>
    </w:pPr>
    <w:rPr>
      <w:rFonts w:ascii="Times New Roman" w:hAnsi="Times New Roman" w:eastAsia="Times New Roman" w:cs="Times New Roman"/>
      <w:b/>
      <w:color w:val="00000A"/>
      <w:kern w:val="0"/>
      <w:sz w:val="36"/>
      <w:szCs w:val="36"/>
      <w:lang w:val="et-EE" w:eastAsia="zh-CN" w:bidi="hi-IN"/>
    </w:rPr>
  </w:style>
  <w:style w:type="paragraph" w:styleId="Pealkiri3">
    <w:name w:val="Heading 3"/>
    <w:next w:val="Normal"/>
    <w:qFormat/>
    <w:pPr>
      <w:keepNext/>
      <w:keepLines/>
      <w:widowControl w:val="false"/>
      <w:spacing w:lineRule="auto" w:line="240" w:before="280" w:after="80"/>
      <w:contextualSpacing/>
    </w:pPr>
    <w:rPr>
      <w:rFonts w:ascii="Times New Roman" w:hAnsi="Times New Roman" w:eastAsia="Times New Roman" w:cs="Times New Roman"/>
      <w:b/>
      <w:color w:val="00000A"/>
      <w:kern w:val="0"/>
      <w:sz w:val="28"/>
      <w:szCs w:val="28"/>
      <w:lang w:val="et-EE" w:eastAsia="zh-CN" w:bidi="hi-IN"/>
    </w:rPr>
  </w:style>
  <w:style w:type="paragraph" w:styleId="Pealkiri4">
    <w:name w:val="Heading 4"/>
    <w:next w:val="Normal"/>
    <w:qFormat/>
    <w:pPr>
      <w:keepNext/>
      <w:keepLines/>
      <w:widowControl w:val="false"/>
      <w:spacing w:lineRule="auto" w:line="240" w:before="240" w:after="40"/>
      <w:contextualSpacing/>
    </w:pPr>
    <w:rPr>
      <w:rFonts w:ascii="Times New Roman" w:hAnsi="Times New Roman" w:eastAsia="Times New Roman" w:cs="Times New Roman"/>
      <w:b/>
      <w:color w:val="00000A"/>
      <w:kern w:val="0"/>
      <w:sz w:val="24"/>
      <w:szCs w:val="24"/>
      <w:lang w:val="et-EE" w:eastAsia="zh-CN" w:bidi="hi-IN"/>
    </w:rPr>
  </w:style>
  <w:style w:type="paragraph" w:styleId="Pealkiri5">
    <w:name w:val="Heading 5"/>
    <w:next w:val="Normal"/>
    <w:qFormat/>
    <w:pPr>
      <w:keepNext/>
      <w:keepLines/>
      <w:widowControl w:val="false"/>
      <w:spacing w:lineRule="auto" w:line="240" w:before="220" w:after="40"/>
      <w:contextualSpacing/>
    </w:pPr>
    <w:rPr>
      <w:rFonts w:ascii="Times New Roman" w:hAnsi="Times New Roman" w:eastAsia="Times New Roman" w:cs="Times New Roman"/>
      <w:b/>
      <w:color w:val="00000A"/>
      <w:kern w:val="0"/>
      <w:sz w:val="22"/>
      <w:szCs w:val="22"/>
      <w:lang w:val="et-EE" w:eastAsia="zh-CN" w:bidi="hi-IN"/>
    </w:rPr>
  </w:style>
  <w:style w:type="paragraph" w:styleId="Pealkiri6">
    <w:name w:val="Heading 6"/>
    <w:next w:val="Normal"/>
    <w:qFormat/>
    <w:pPr>
      <w:keepNext/>
      <w:keepLines/>
      <w:widowControl w:val="false"/>
      <w:spacing w:lineRule="auto" w:line="240" w:before="200" w:after="40"/>
      <w:contextualSpacing/>
    </w:pPr>
    <w:rPr>
      <w:rFonts w:ascii="Times New Roman" w:hAnsi="Times New Roman" w:eastAsia="Times New Roman" w:cs="Times New Roman"/>
      <w:b/>
      <w:color w:val="00000A"/>
      <w:kern w:val="0"/>
      <w:sz w:val="20"/>
      <w:szCs w:val="20"/>
      <w:lang w:val="et-EE" w:eastAsia="zh-CN" w:bidi="hi-IN"/>
    </w:rPr>
  </w:style>
  <w:style w:type="character" w:styleId="Internetilink">
    <w:name w:val="Internetilink"/>
    <w:rPr>
      <w:color w:val="000080"/>
      <w:u w:val="single"/>
      <w:lang w:val="zxx" w:eastAsia="zxx" w:bidi="zxx"/>
    </w:rPr>
  </w:style>
  <w:style w:type="paragraph" w:styleId="Pealkiri">
    <w:name w:val="Pealkiri"/>
    <w:basedOn w:val="Normal"/>
    <w:next w:val="Phi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pPr>
      <w:spacing w:lineRule="auto" w:line="288" w:before="0" w:after="140"/>
    </w:pPr>
    <w:rPr/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color w:val="00000A"/>
      <w:kern w:val="0"/>
      <w:position w:val="0"/>
      <w:sz w:val="24"/>
      <w:sz w:val="24"/>
      <w:szCs w:val="24"/>
      <w:u w:val="none"/>
      <w:vertAlign w:val="baseline"/>
      <w:lang w:val="et-EE" w:eastAsia="zh-CN" w:bidi="hi-IN"/>
    </w:rPr>
  </w:style>
  <w:style w:type="paragraph" w:styleId="Tiitel">
    <w:name w:val="Title"/>
    <w:basedOn w:val="LOnormal"/>
    <w:next w:val="Normal"/>
    <w:qFormat/>
    <w:pPr>
      <w:keepNext/>
      <w:keepLines/>
      <w:spacing w:lineRule="auto" w:line="240" w:before="480" w:after="120"/>
      <w:contextualSpacing/>
    </w:pPr>
    <w:rPr>
      <w:b/>
      <w:sz w:val="72"/>
      <w:szCs w:val="72"/>
    </w:rPr>
  </w:style>
  <w:style w:type="paragraph" w:styleId="Alapealkiri">
    <w:name w:val="Subtitle"/>
    <w:basedOn w:val="LOnormal"/>
    <w:next w:val="Normal"/>
    <w:qFormat/>
    <w:pPr>
      <w:keepNext/>
      <w:keepLines/>
      <w:spacing w:lineRule="auto" w:line="240"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initorn.tlu.ee/~jaagup/kool/java/kursused/juht.htm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LibreOffice/5.4.1.2$Windows_X86_64 LibreOffice_project/ea7cb86e6eeb2bf3a5af73a8f7777ac570321527</Application>
  <Pages>3</Pages>
  <Words>428</Words>
  <Characters>3775</Characters>
  <CharactersWithSpaces>4188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et-EE</dc:language>
  <cp:lastModifiedBy/>
  <dcterms:modified xsi:type="dcterms:W3CDTF">2018-01-16T13:29:03Z</dcterms:modified>
  <cp:revision>4</cp:revision>
  <dc:subject/>
  <dc:title/>
</cp:coreProperties>
</file>