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before="280" w:after="200"/>
        <w:rPr/>
      </w:pPr>
      <w:r>
        <w:rPr/>
      </w:r>
    </w:p>
    <w:tbl>
      <w:tblPr>
        <w:tblW w:w="10471" w:type="dxa"/>
        <w:jc w:val="left"/>
        <w:tblInd w:w="-44"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58" w:type="dxa"/>
          <w:bottom w:w="105" w:type="dxa"/>
          <w:right w:w="105" w:type="dxa"/>
        </w:tblCellMar>
        <w:tblLook w:firstRow="0" w:noVBand="0" w:lastRow="0" w:firstColumn="0" w:lastColumn="0" w:noHBand="0" w:val="0000"/>
      </w:tblPr>
      <w:tblGrid>
        <w:gridCol w:w="2693"/>
        <w:gridCol w:w="1800"/>
        <w:gridCol w:w="3781"/>
        <w:gridCol w:w="2196"/>
      </w:tblGrid>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IFI6101.DT</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Asjade internet</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3 EAP</w:t>
            </w:r>
          </w:p>
        </w:tc>
        <w:tc>
          <w:tcPr>
            <w:tcW w:w="180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42t</w:t>
            </w:r>
          </w:p>
        </w:tc>
        <w:tc>
          <w:tcPr>
            <w:tcW w:w="378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 xml:space="preserve">Õppesemester: </w:t>
            </w:r>
            <w:r>
              <w:rPr/>
              <w:t>K</w:t>
            </w:r>
          </w:p>
        </w:tc>
        <w:tc>
          <w:tcPr>
            <w:tcW w:w="2196"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Arvestus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Eesmärk:</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Antakse ülevaade üle võrgu ühendatavatest seadmetest, anduritest ja nende ühendamise viisidest ja koostatavate lahenduste võimalustest ning praktilised oskused tavaelus kasutatavate seadmete ja andurite  ühendamiseks võrku koos toimimiseks vajaliku tarkvara loomiseks.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Aine lühikirjeldus:</w:t>
            </w:r>
          </w:p>
          <w:p>
            <w:pPr>
              <w:pStyle w:val="Western"/>
              <w:spacing w:lineRule="auto" w:line="240" w:beforeAutospacing="1" w:after="119"/>
              <w:rPr/>
            </w:pPr>
            <w:r>
              <w:rPr/>
              <w:t>(sh iseseisva töö sisu kirjeldus vastavuses iseseisva töö mahule)</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 xml:space="preserve">Seadmete ühendamise moodused ajaloos, jõudmine tekkivate standarditeni. Standardite kandidaadid, nende eripärad, kasutusvaldkonnad. Lahenduste loomise juures tekkivad korralduslikud probleemid ja leevendused. Võrku ühendatavad seadmed ja kasutatavad protokollid. Vajalikud adapterid seadmete liidestamiseks. Võrguühenduse loomise moodused, vajalikud seadistused Linuxi ning Androidi juures. Võrguprogrammide loomise eripärad. Java, Pythoni ja PHP näited. Andmete ülekanne ja töötlemine. Rakenduste töökindluse testimine. Iseseisev teooriamaterjalide lugemine ning võrgulahenduste koostamine. </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Õpiväljundid:</w:t>
            </w:r>
          </w:p>
          <w:p>
            <w:pPr>
              <w:pStyle w:val="Western"/>
              <w:spacing w:lineRule="auto" w:line="240" w:beforeAutospacing="1" w:after="119"/>
              <w:rPr/>
            </w:pPr>
            <w:r>
              <w:rPr/>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 xml:space="preserve">Kursuse läbinu: </w:t>
              <w:br/>
              <w:t>Tunneb seadmete ühendamise võimalusi ja standardeid ning seadmetega seotud võrgurakenduste tarkvaralisi probleeme ja võimalusi.</w:t>
              <w:br/>
              <w:t>Oskab nende põhjal koostada reaalelus kasutatavaid lahendusi ja katseseadmeid</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Hindamismeetodid:</w:t>
            </w:r>
          </w:p>
          <w:p>
            <w:pPr>
              <w:pStyle w:val="Western"/>
              <w:spacing w:lineRule="auto" w:line="240" w:beforeAutospacing="1" w:after="119"/>
              <w:rPr/>
            </w:pPr>
            <w:r>
              <w:rPr/>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 xml:space="preserve">Arvestus. Arvestuse sooritamiseks tuleb esitada kodu- ja tunnitööd läbitud suuremate teemade kohta. Samuti sooritada kontrolltöö ning teooriaseminar. </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Õppejõud:</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Jaagup Kippar.</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Ingliskeelne nimetus:</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Internet of Things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Eeldusaine:</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Programmeerimise põhikursus</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Kohustuslik kirjandus:</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Normal"/>
              <w:numPr>
                <w:ilvl w:val="0"/>
                <w:numId w:val="0"/>
              </w:numPr>
              <w:shd w:val="clear" w:color="auto" w:fill="FFFFFF"/>
              <w:spacing w:lineRule="auto" w:line="240" w:before="105" w:after="210"/>
              <w:textAlignment w:val="baseline"/>
              <w:outlineLvl w:val="0"/>
              <w:rPr/>
            </w:pPr>
            <w:r>
              <w:rPr>
                <w:rFonts w:eastAsia="Times New Roman" w:cs="Times New Roman" w:ascii="Times New Roman" w:hAnsi="Times New Roman"/>
                <w:color w:val="333333"/>
                <w:spacing w:val="5"/>
                <w:sz w:val="24"/>
                <w:szCs w:val="24"/>
                <w:lang w:val="et-EE" w:eastAsia="et-EE"/>
              </w:rPr>
              <w:t>Enabling Things to Talk</w:t>
              <w:br/>
            </w:r>
            <w:hyperlink r:id="rId2">
              <w:r>
                <w:rPr>
                  <w:rStyle w:val="Internetilink"/>
                </w:rPr>
                <w:t>http://link.springer.com/book/10.1007%2F978-3-642-40403-0</w:t>
              </w:r>
            </w:hyperlink>
          </w:p>
          <w:p>
            <w:pPr>
              <w:pStyle w:val="Western"/>
              <w:spacing w:lineRule="auto" w:line="240" w:before="280" w:after="200"/>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Asenduskirjandus:</w:t>
            </w:r>
          </w:p>
          <w:p>
            <w:pPr>
              <w:pStyle w:val="Western"/>
              <w:spacing w:lineRule="auto" w:line="240" w:beforeAutospacing="1" w:after="119"/>
              <w:rPr/>
            </w:pPr>
            <w:r>
              <w:rPr/>
              <w:t>(üliõpilase poolt läbi töötatava kirjanduse loetelu, mis katab ainekursuse loengulist osa)</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Normal"/>
              <w:rPr/>
            </w:pPr>
            <w:r>
              <w:rPr/>
              <w:t>Õppeainet ei ole võimalik läbida asenduskirjanduse alusel</w:t>
            </w:r>
          </w:p>
          <w:p>
            <w:pPr>
              <w:pStyle w:val="Western"/>
              <w:spacing w:lineRule="auto" w:line="240" w:beforeAutospacing="1" w:after="119"/>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Õppetöös osalemise ja eksamile/arvestusele pääsemise nõuded</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before="0" w:after="240"/>
              <w:rPr/>
            </w:pPr>
            <w:r>
              <w:rPr/>
              <w:t>Arvestuse saamiseks peavad olema sooritatud vähemalt kümne praktikumi tööd, kontrolltöö ning teooriaseminar.</w:t>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Iseseisva töö nõuded</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Normal"/>
              <w:rPr/>
            </w:pPr>
            <w:r>
              <w:rPr/>
              <w:t>Praktikumides alustatud lahenduste viimistlemine</w:t>
              <w:br/>
              <w:t>Enabling Things to Talk õpiku läbi töötamine</w:t>
              <w:br/>
            </w:r>
          </w:p>
          <w:p>
            <w:pPr>
              <w:pStyle w:val="Normal"/>
              <w:rPr/>
            </w:pPr>
            <w:r>
              <w:rPr/>
            </w:r>
          </w:p>
          <w:p>
            <w:pPr>
              <w:pStyle w:val="Western"/>
              <w:spacing w:lineRule="auto" w:line="240" w:beforeAutospacing="1" w:after="119"/>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 xml:space="preserve">Eksami hindamiskriteeriumid või arvestuse sooritamiseks vajalik miinimumtase </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280" w:after="200"/>
              <w:rPr/>
            </w:pPr>
            <w:r>
              <w:rPr/>
              <w:t>Hindamiskriteeriumid, millest hindamisel lähtutakse:</w:t>
            </w:r>
          </w:p>
          <w:p>
            <w:pPr>
              <w:pStyle w:val="Western"/>
              <w:spacing w:lineRule="auto" w:line="240"/>
              <w:rPr/>
            </w:pPr>
            <w:r>
              <w:rPr/>
              <w:t>Arvestatud:</w:t>
            </w:r>
          </w:p>
          <w:p>
            <w:pPr>
              <w:pStyle w:val="Normal"/>
              <w:numPr>
                <w:ilvl w:val="0"/>
                <w:numId w:val="1"/>
              </w:numPr>
              <w:suppressAutoHyphens w:val="true"/>
              <w:snapToGrid w:val="false"/>
              <w:spacing w:lineRule="auto" w:line="240" w:before="0" w:after="0"/>
              <w:rPr/>
            </w:pPr>
            <w:r>
              <w:rPr/>
              <w:t>Tunneb võrku seadmete ühendamise viise ning mõistab nende toimimiseks koostada rakendusi</w:t>
            </w:r>
          </w:p>
          <w:p>
            <w:pPr>
              <w:pStyle w:val="Western"/>
              <w:spacing w:lineRule="auto" w:line="240" w:before="280" w:after="200"/>
              <w:rPr/>
            </w:pPr>
            <w:r>
              <w:rPr/>
            </w:r>
          </w:p>
        </w:tc>
      </w:tr>
      <w:tr>
        <w:trPr/>
        <w:tc>
          <w:tcPr>
            <w:tcW w:w="26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Informatsioon kursuse sisu kohta, kursuse jaotumine teemade kaupa sh kontakttundide ajad</w:t>
            </w:r>
          </w:p>
        </w:tc>
        <w:tc>
          <w:tcPr>
            <w:tcW w:w="7777" w:type="dxa"/>
            <w:gridSpan w:val="3"/>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Ajakava nädalate kaupa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02.02 NodeMCU abil veebist andmete lugemine, veebilehe väärtuste järgi signaalide kuvamine, juhtiva veebilehe loomine.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09.02 Side NodeMCU-de vahel, ühe seadme kaudu teise juhtimine.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16.02 Kahepoolne side NodeMCUde vahel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23.02 Soovitud temperatuuri hoidmine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02.03 Lahenduse viimistlemine juhtpuldi ja seadmega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09.03 Temperatuurigraafiku logimine serverisse, graafilise ülevaate lisamine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16.03 Veebiliidesega loodusteadusliku katsevahendi kavandamine, tehniliste võimaluste katsetamine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06.04  Katsevahendi ehitamine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13.04  Õpianalüütika loomine katsevahendile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20.04  DC5888 sisend-väljundplaadi ühendamine arvutiga. Registritesse kirjutamine ja sealt väärtuste lugemine. LED-ribade ühendamine ja juhtimine.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27.04 Kiipkaardi ja ukseraua abil ligipääsusüsteemi loomine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04.05 Raspberry Pi-ga tutvumine, eelneva süsteemi käivitamine sellel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t>11.05 Seminar</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tc>
      </w:tr>
    </w:tbl>
    <w:p>
      <w:pPr>
        <w:pStyle w:val="Western"/>
        <w:spacing w:before="0" w:after="240"/>
        <w:rPr/>
      </w:pPr>
      <w:r>
        <w:rPr/>
      </w:r>
    </w:p>
    <w:tbl>
      <w:tblPr>
        <w:tblW w:w="2400" w:type="pct"/>
        <w:jc w:val="left"/>
        <w:tblInd w:w="-44"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58" w:type="dxa"/>
          <w:bottom w:w="105" w:type="dxa"/>
          <w:right w:w="105" w:type="dxa"/>
        </w:tblCellMar>
        <w:tblLook w:firstRow="0" w:noVBand="0" w:lastRow="0" w:firstColumn="0" w:lastColumn="0" w:noHBand="0" w:val="0000"/>
      </w:tblPr>
      <w:tblGrid>
        <w:gridCol w:w="2042"/>
        <w:gridCol w:w="2449"/>
      </w:tblGrid>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Õppeainet kureeriv üksus:</w:t>
            </w:r>
          </w:p>
        </w:tc>
        <w:tc>
          <w:tcPr>
            <w:tcW w:w="244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Informaatika instituut</w:t>
            </w:r>
          </w:p>
        </w:tc>
      </w:tr>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 xml:space="preserve">Kursuseprogrammi koostaja </w:t>
            </w:r>
          </w:p>
        </w:tc>
        <w:tc>
          <w:tcPr>
            <w:tcW w:w="244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r>
          </w:p>
        </w:tc>
      </w:tr>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Allkiri:</w:t>
            </w:r>
          </w:p>
        </w:tc>
        <w:tc>
          <w:tcPr>
            <w:tcW w:w="244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r>
          </w:p>
        </w:tc>
      </w:tr>
      <w:tr>
        <w:trPr/>
        <w:tc>
          <w:tcPr>
            <w:tcW w:w="2042"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Kuupäev:</w:t>
            </w:r>
          </w:p>
        </w:tc>
        <w:tc>
          <w:tcPr>
            <w:tcW w:w="2449"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r>
          </w:p>
        </w:tc>
      </w:tr>
    </w:tbl>
    <w:p>
      <w:pPr>
        <w:pStyle w:val="Western"/>
        <w:rPr/>
      </w:pPr>
      <w:r>
        <w:rPr/>
        <w:t xml:space="preserve">Kursuseprogramm registreeritud akadeemilises üksuses </w:t>
      </w:r>
    </w:p>
    <w:tbl>
      <w:tblPr>
        <w:tblW w:w="2400" w:type="pct"/>
        <w:jc w:val="left"/>
        <w:tblInd w:w="-44"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58" w:type="dxa"/>
          <w:bottom w:w="105" w:type="dxa"/>
          <w:right w:w="105" w:type="dxa"/>
        </w:tblCellMar>
        <w:tblLook w:firstRow="0" w:noVBand="0" w:lastRow="0" w:firstColumn="0" w:lastColumn="0" w:noHBand="0" w:val="0000"/>
      </w:tblPr>
      <w:tblGrid>
        <w:gridCol w:w="1961"/>
        <w:gridCol w:w="2530"/>
      </w:tblGrid>
      <w:tr>
        <w:trPr/>
        <w:tc>
          <w:tcPr>
            <w:tcW w:w="196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Kuupäev</w:t>
            </w:r>
          </w:p>
        </w:tc>
        <w:tc>
          <w:tcPr>
            <w:tcW w:w="253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r>
          </w:p>
        </w:tc>
      </w:tr>
      <w:tr>
        <w:trPr/>
        <w:tc>
          <w:tcPr>
            <w:tcW w:w="196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Õppeassistendi nimi</w:t>
            </w:r>
          </w:p>
        </w:tc>
        <w:tc>
          <w:tcPr>
            <w:tcW w:w="253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r>
          </w:p>
        </w:tc>
      </w:tr>
      <w:tr>
        <w:trPr/>
        <w:tc>
          <w:tcPr>
            <w:tcW w:w="196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t>Allkiri</w:t>
            </w:r>
          </w:p>
        </w:tc>
        <w:tc>
          <w:tcPr>
            <w:tcW w:w="2530"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color="auto" w:fill="auto" w:val="clear"/>
            <w:tcMar>
              <w:left w:w="58" w:type="dxa"/>
            </w:tcMar>
          </w:tcPr>
          <w:p>
            <w:pPr>
              <w:pStyle w:val="Western"/>
              <w:spacing w:lineRule="auto" w:line="240" w:beforeAutospacing="1" w:after="119"/>
              <w:rPr/>
            </w:pPr>
            <w:r>
              <w:rPr/>
            </w:r>
          </w:p>
        </w:tc>
      </w:tr>
    </w:tbl>
    <w:p>
      <w:pPr>
        <w:pStyle w:val="Western"/>
        <w:spacing w:before="0" w:after="240"/>
        <w:rPr/>
      </w:pPr>
      <w:r>
        <w:rPr/>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5efe"/>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paragraph" w:styleId="Pealkiri1">
    <w:name w:val="Heading 1"/>
    <w:basedOn w:val="Normal"/>
    <w:link w:val="Heading1Char"/>
    <w:uiPriority w:val="9"/>
    <w:qFormat/>
    <w:rsid w:val="002f7eb6"/>
    <w:pPr>
      <w:spacing w:lineRule="auto" w:line="240" w:beforeAutospacing="1" w:afterAutospacing="1"/>
      <w:outlineLvl w:val="0"/>
    </w:pPr>
    <w:rPr>
      <w:rFonts w:ascii="Times New Roman" w:hAnsi="Times New Roman" w:eastAsia="Times New Roman" w:cs="Times New Roman"/>
      <w:b/>
      <w:bCs/>
      <w:sz w:val="48"/>
      <w:szCs w:val="48"/>
      <w:lang w:val="et-EE" w:eastAsia="et-EE"/>
    </w:rPr>
  </w:style>
  <w:style w:type="character" w:styleId="DefaultParagraphFont" w:default="1">
    <w:name w:val="Default Paragraph Font"/>
    <w:uiPriority w:val="1"/>
    <w:semiHidden/>
    <w:unhideWhenUsed/>
    <w:qFormat/>
    <w:rPr/>
  </w:style>
  <w:style w:type="character" w:styleId="Internetilink" w:customStyle="1">
    <w:name w:val="Internetilink"/>
    <w:basedOn w:val="DefaultParagraphFont"/>
    <w:uiPriority w:val="99"/>
    <w:rsid w:val="00f8252d"/>
    <w:rPr>
      <w:color w:val="0000FF"/>
      <w:u w:val="single"/>
    </w:rPr>
  </w:style>
  <w:style w:type="character" w:styleId="HTMLPreformattedChar" w:customStyle="1">
    <w:name w:val="HTML Preformatted Char"/>
    <w:basedOn w:val="DefaultParagraphFont"/>
    <w:link w:val="HTMLPreformatted"/>
    <w:uiPriority w:val="99"/>
    <w:semiHidden/>
    <w:qFormat/>
    <w:rsid w:val="00db39ad"/>
    <w:rPr>
      <w:rFonts w:ascii="Courier New" w:hAnsi="Courier New" w:eastAsia="Times New Roman" w:cs="Courier New"/>
      <w:sz w:val="20"/>
      <w:szCs w:val="20"/>
    </w:rPr>
  </w:style>
  <w:style w:type="character" w:styleId="Heading1Char" w:customStyle="1">
    <w:name w:val="Heading 1 Char"/>
    <w:basedOn w:val="DefaultParagraphFont"/>
    <w:link w:val="Heading1"/>
    <w:uiPriority w:val="9"/>
    <w:qFormat/>
    <w:rsid w:val="002f7eb6"/>
    <w:rPr>
      <w:rFonts w:ascii="Times New Roman" w:hAnsi="Times New Roman" w:eastAsia="Times New Roman" w:cs="Times New Roman"/>
      <w:b/>
      <w:bCs/>
      <w:sz w:val="48"/>
      <w:szCs w:val="48"/>
      <w:lang w:val="et-EE" w:eastAsia="et-E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paragraph" w:styleId="Pealkiri" w:customStyle="1">
    <w:name w:val="Pealkiri"/>
    <w:basedOn w:val="Normal"/>
    <w:next w:val="Phitekst"/>
    <w:qFormat/>
    <w:pPr>
      <w:keepNext/>
      <w:spacing w:before="240" w:after="120"/>
    </w:pPr>
    <w:rPr>
      <w:rFonts w:ascii="Liberation Sans" w:hAnsi="Liberation Sans" w:eastAsia="Microsoft YaHei" w:cs="Lucida Sans"/>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Arial"/>
      <w:i/>
      <w:iCs/>
      <w:sz w:val="24"/>
      <w:szCs w:val="24"/>
    </w:rPr>
  </w:style>
  <w:style w:type="paragraph" w:styleId="Register" w:customStyle="1">
    <w:name w:val="Register"/>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Western" w:customStyle="1">
    <w:name w:val="western"/>
    <w:basedOn w:val="Normal"/>
    <w:qFormat/>
    <w:rsid w:val="00f8252d"/>
    <w:pPr>
      <w:spacing w:lineRule="auto" w:line="240" w:beforeAutospacing="1" w:after="119"/>
    </w:pPr>
    <w:rPr>
      <w:rFonts w:ascii="Times New Roman" w:hAnsi="Times New Roman" w:eastAsia="Times New Roman" w:cs="Times New Roman"/>
      <w:sz w:val="24"/>
      <w:szCs w:val="24"/>
      <w:lang w:val="et-EE" w:eastAsia="et-EE"/>
    </w:rPr>
  </w:style>
  <w:style w:type="paragraph" w:styleId="HTMLPreformatted">
    <w:name w:val="HTML Preformatted"/>
    <w:basedOn w:val="Normal"/>
    <w:link w:val="HTMLPreformattedChar"/>
    <w:uiPriority w:val="99"/>
    <w:semiHidden/>
    <w:unhideWhenUsed/>
    <w:qFormat/>
    <w:rsid w:val="00db39a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ink.springer.com/book/10.1007%2F978-3-642-40403-0"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1702</TotalTime>
  <Application>LibreOffice/5.4.1.2$Windows_X86_64 LibreOffice_project/ea7cb86e6eeb2bf3a5af73a8f7777ac570321527</Application>
  <Pages>4</Pages>
  <Words>371</Words>
  <Characters>3084</Characters>
  <CharactersWithSpaces>3408</CharactersWithSpaces>
  <Paragraphs>58</Paragraphs>
  <Company>TLÜ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2011-09-02T11:29:00Z</dcterms:created>
  <dc:creator>kasutaja</dc:creator>
  <dc:description/>
  <dc:language>et-EE</dc:language>
  <cp:lastModifiedBy/>
  <dcterms:modified xsi:type="dcterms:W3CDTF">2018-01-16T13:30:28Z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TLÜ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