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spacing w:lineRule="auto" w:line="240" w:before="280" w:after="119"/>
        <w:ind w:left="0" w:right="7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bl>
      <w:tblPr>
        <w:tblStyle w:val="Table1"/>
        <w:tblW w:w="9299" w:type="dxa"/>
        <w:jc w:val="left"/>
        <w:tblInd w:w="-15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7" w:type="dxa"/>
          <w:bottom w:w="0" w:type="dxa"/>
          <w:right w:w="108" w:type="dxa"/>
        </w:tblCellMar>
        <w:tblLook w:val="0000"/>
      </w:tblPr>
      <w:tblGrid>
        <w:gridCol w:w="2457"/>
        <w:gridCol w:w="1749"/>
        <w:gridCol w:w="2095"/>
        <w:gridCol w:w="2997"/>
      </w:tblGrid>
      <w:tr>
        <w:trPr>
          <w:trHeight w:val="420" w:hRule="atLeast"/>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p>
            <w:pPr>
              <w:pStyle w:val="Normal"/>
              <w:keepNext/>
              <w:keepLines w:val="false"/>
              <w:widowControl/>
              <w:spacing w:lineRule="auto" w:line="240" w:before="161"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Ainekood IFI6222.DT</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NIMETUS: Kvantitatiivne digihumanitaaria</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Maht EAP 4</w:t>
            </w:r>
          </w:p>
        </w:tc>
        <w:tc>
          <w:tcPr>
            <w:tcW w:w="17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Kontakttundide maht: </w:t>
            </w:r>
            <w:r>
              <w:rPr>
                <w:rFonts w:eastAsia="Times New Roman" w:cs="Times New Roman"/>
                <w:b w:val="false"/>
                <w:i w:val="false"/>
                <w:caps w:val="false"/>
                <w:smallCaps w:val="false"/>
                <w:strike w:val="false"/>
                <w:dstrike w:val="false"/>
                <w:color w:val="00000A"/>
                <w:position w:val="0"/>
                <w:sz w:val="24"/>
                <w:sz w:val="24"/>
                <w:szCs w:val="24"/>
                <w:u w:val="none"/>
                <w:vertAlign w:val="baseline"/>
              </w:rPr>
              <w:t>56 + arvestus</w:t>
            </w:r>
          </w:p>
        </w:tc>
        <w:tc>
          <w:tcPr>
            <w:tcW w:w="2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Õppesemester:                                     K</w:t>
            </w:r>
          </w:p>
        </w:tc>
        <w:tc>
          <w:tcPr>
            <w:tcW w:w="29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Arvestus</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Eesmärk:</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Luua eeldused teadmiste ja oskuste kujunemiseks digitehnoloogia kvantitatiivsete analüüsimeetodite valdkonnas. </w:t>
            </w:r>
          </w:p>
          <w:p>
            <w:pPr>
              <w:pStyle w:val="Normal"/>
              <w:widowControl/>
              <w:spacing w:lineRule="auto" w:line="240" w:before="0" w:after="119"/>
              <w:ind w:left="0" w:right="0" w:hanging="0"/>
              <w:jc w:val="left"/>
              <w:rPr/>
            </w:pPr>
            <w:r>
              <w:rPr/>
              <w:t>Luua eeldused praktiliste oskuste kujunemiseks digitaalse uurimistöö tehnikatest.</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Aine lühikirjeldus:</w:t>
            </w:r>
          </w:p>
          <w:p>
            <w:pPr>
              <w:pStyle w:val="Normal"/>
              <w:keepNext/>
              <w:keepLines w:val="false"/>
              <w:widowControl/>
              <w:spacing w:lineRule="auto" w:line="240" w:before="161"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(sh iseseisva töö sisu kirjeldus vastavuses iseseisva töö mahule)</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spacing w:lineRule="auto" w:line="240" w:before="0" w:after="0"/>
              <w:rPr/>
            </w:pPr>
            <w:r>
              <w:rPr/>
              <w:t xml:space="preserve">Kirjeldava statistika meetodite omandamine praktiliste näidete abil, kasutades sisendeid erisuguses vormingus allikatest. Andmete filtreerimine ja teisendamine paremini uuritavaks muutmiseks. SQL käsklused, XML vahendid. </w:t>
            </w:r>
          </w:p>
          <w:p>
            <w:pPr>
              <w:pStyle w:val="Normal"/>
              <w:spacing w:lineRule="auto" w:line="240" w:before="0" w:after="0"/>
              <w:rPr/>
            </w:pPr>
            <w:r>
              <w:rPr/>
              <w:t xml:space="preserve">Statistika põhimõisted ning nende kasutamine andmete iseloomustamisel. </w:t>
            </w:r>
          </w:p>
          <w:p>
            <w:pPr>
              <w:pStyle w:val="Normal"/>
              <w:spacing w:lineRule="auto" w:line="240" w:before="0" w:after="0"/>
              <w:rPr/>
            </w:pPr>
            <w:r>
              <w:rPr/>
              <w:t xml:space="preserve">Erinevuse tähtsuse hindamine 2x2 andmetabeli põhjal </w:t>
            </w:r>
          </w:p>
          <w:p>
            <w:pPr>
              <w:pStyle w:val="Normal"/>
              <w:spacing w:lineRule="auto" w:line="240" w:before="0" w:after="0"/>
              <w:rPr/>
            </w:pPr>
            <w:r>
              <w:rPr/>
              <w:t xml:space="preserve">Andmestike erinevuste ja sarnasuste leidmine sagedustabelite hii-ruut testi abil. Selle rakendused keeleteaduses, folkloristikas, ajaloos jm. </w:t>
            </w:r>
          </w:p>
          <w:p>
            <w:pPr>
              <w:pStyle w:val="Normal"/>
              <w:spacing w:lineRule="auto" w:line="240" w:before="0" w:after="0"/>
              <w:rPr/>
            </w:pPr>
            <w:r>
              <w:rPr/>
              <w:t xml:space="preserve">Kirjete rühmitamine metaandmete järgi. </w:t>
            </w:r>
          </w:p>
          <w:p>
            <w:pPr>
              <w:pStyle w:val="Normal"/>
              <w:spacing w:lineRule="auto" w:line="240" w:before="0" w:after="0"/>
              <w:rPr/>
            </w:pPr>
            <w:r>
              <w:rPr/>
              <w:t xml:space="preserve">Tunnuste grupeerimine. Sõltuvuste leidmine tunnuste vahel. Seose modelleerimine lineaarsena. Muu kujuga seosenäiteid. </w:t>
            </w:r>
          </w:p>
          <w:p>
            <w:pPr>
              <w:pStyle w:val="Normal"/>
              <w:spacing w:lineRule="auto" w:line="240" w:before="0" w:after="0"/>
              <w:rPr/>
            </w:pPr>
            <w:r>
              <w:rPr/>
              <w:t xml:space="preserve">Histogrammi abil andmete jaotuse nägemine </w:t>
            </w:r>
          </w:p>
          <w:p>
            <w:pPr>
              <w:pStyle w:val="Normal"/>
              <w:spacing w:lineRule="auto" w:line="240" w:before="0" w:after="0"/>
              <w:rPr/>
            </w:pPr>
            <w:r>
              <w:rPr/>
              <w:t xml:space="preserve">Normaaljaotuse omadused, andmestiku jaotuse võrdlemine normaaljaotusega. Näited näitajatest, mis alluvad normaaljaotusele rohkem ja nendest, mis vähem. Keskväärtuse ja standardhälbe abil kumulatiivsete väärtuste ennustamine. Tavaliste ja erakorraliste kõikumiste avastamine tekstide sõnasageduste juures. </w:t>
            </w:r>
          </w:p>
          <w:p>
            <w:pPr>
              <w:pStyle w:val="Normal"/>
              <w:spacing w:lineRule="auto" w:line="240" w:before="0" w:after="0"/>
              <w:rPr/>
            </w:pPr>
            <w:r>
              <w:rPr/>
              <w:t xml:space="preserve">Keskväärtuste võrdlemine t-testi abil. </w:t>
            </w:r>
          </w:p>
          <w:p>
            <w:pPr>
              <w:pStyle w:val="Normal"/>
              <w:spacing w:lineRule="auto" w:line="240" w:before="0" w:after="0"/>
              <w:rPr/>
            </w:pPr>
            <w:r>
              <w:rPr/>
              <w:t>Kokkuvõtete eelnev väljaarvutamine DataCube’i abil.</w:t>
            </w:r>
          </w:p>
          <w:p>
            <w:pPr>
              <w:pStyle w:val="Normal"/>
              <w:spacing w:lineRule="auto" w:line="240" w:before="0" w:after="0"/>
              <w:rPr/>
            </w:pPr>
            <w:r>
              <w:rPr/>
              <w:t>Mitmesuguste analüüsimeetodite tutvustus. Masinõppe võimalused</w:t>
            </w:r>
            <w:r>
              <w:rPr/>
              <w:t xml:space="preserve"> </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Õpiväljundid:</w:t>
            </w:r>
          </w:p>
          <w:p>
            <w:pPr>
              <w:pStyle w:val="Normal"/>
              <w:keepNext/>
              <w:keepLines w:val="false"/>
              <w:widowControl/>
              <w:spacing w:lineRule="auto" w:line="240" w:before="161"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spacing w:before="0" w:after="0"/>
              <w:rPr/>
            </w:pPr>
            <w:r>
              <w:rPr/>
              <w:t xml:space="preserve">Oskab kasutada kvantitatiivseid meetodeid humanitaarvaldkonna analüüsiks. </w:t>
            </w:r>
          </w:p>
          <w:p>
            <w:pPr>
              <w:pStyle w:val="Normal"/>
              <w:spacing w:before="0" w:after="0"/>
              <w:rPr/>
            </w:pPr>
            <w:r>
              <w:rPr/>
              <w:t xml:space="preserve">Tunneb kvantitatiivsete meetodite kasutusvaldkondi. </w:t>
            </w:r>
          </w:p>
          <w:p>
            <w:pPr>
              <w:pStyle w:val="Normal"/>
              <w:spacing w:before="0" w:after="0"/>
              <w:rPr/>
            </w:pPr>
            <w:r>
              <w:rPr/>
              <w:t xml:space="preserve">Oskab valida sobiva meetodi vastavalt olukorrale. </w:t>
            </w:r>
          </w:p>
          <w:p>
            <w:pPr>
              <w:pStyle w:val="Normal"/>
              <w:spacing w:before="0" w:after="0"/>
              <w:rPr/>
            </w:pPr>
            <w:r>
              <w:rPr/>
              <w:t>Suudab hinnata tehtavate järelduste täpsust ning seda mõjutavaid tegureid.</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Hindamismeetodid:</w:t>
            </w:r>
          </w:p>
          <w:p>
            <w:pPr>
              <w:pStyle w:val="Normal"/>
              <w:keepNext/>
              <w:keepLines w:val="false"/>
              <w:widowControl/>
              <w:spacing w:lineRule="auto" w:line="240" w:before="161"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spacing w:lineRule="auto" w:line="240" w:before="0" w:after="0"/>
              <w:rPr/>
            </w:pPr>
            <w:r>
              <w:rPr/>
              <w:t>Arvestus</w:t>
            </w:r>
          </w:p>
          <w:p>
            <w:pPr>
              <w:pStyle w:val="Normal"/>
              <w:spacing w:lineRule="auto" w:line="240" w:before="0" w:after="0"/>
              <w:rPr/>
            </w:pPr>
            <w:r>
              <w:rPr/>
              <w:t xml:space="preserve">Kodutööde esitlemine, seminar, </w:t>
            </w:r>
            <w:r>
              <w:rPr/>
              <w:t>kahe</w:t>
            </w:r>
            <w:r>
              <w:rPr/>
              <w:t xml:space="preserve"> </w:t>
            </w:r>
            <w:r>
              <w:rPr/>
              <w:t>uurimuse koostamine</w:t>
            </w:r>
          </w:p>
          <w:p>
            <w:pPr>
              <w:pStyle w:val="Normal"/>
              <w:keepNext/>
              <w:keepLines w:val="false"/>
              <w:widowControl/>
              <w:spacing w:lineRule="auto" w:line="240" w:before="280" w:after="119"/>
              <w:ind w:left="0" w:right="0" w:hanging="0"/>
              <w:jc w:val="left"/>
              <w:rPr/>
            </w:pPr>
            <w:hyperlink r:id="rId2">
              <w:r>
                <w:rPr>
                  <w:rStyle w:val="Internetilink"/>
                  <w:rFonts w:eastAsia="Times New Roman" w:cs="Times New Roman"/>
                  <w:b w:val="false"/>
                  <w:i w:val="false"/>
                  <w:caps w:val="false"/>
                  <w:smallCaps w:val="false"/>
                  <w:strike w:val="false"/>
                  <w:dstrike w:val="false"/>
                  <w:color w:val="0000FF"/>
                  <w:position w:val="0"/>
                  <w:sz w:val="24"/>
                  <w:sz w:val="24"/>
                  <w:szCs w:val="24"/>
                  <w:u w:val="single"/>
                  <w:vertAlign w:val="baseline"/>
                </w:rPr>
                <w:t>http://minitorn.tlu.ee/~jaagup/kool/java/kursused/18/</w:t>
              </w:r>
              <w:r>
                <w:rPr>
                  <w:rStyle w:val="Internetilink"/>
                  <w:rFonts w:eastAsia="Times New Roman" w:cs="Times New Roman"/>
                  <w:b w:val="false"/>
                  <w:i w:val="false"/>
                  <w:caps w:val="false"/>
                  <w:smallCaps w:val="false"/>
                  <w:strike w:val="false"/>
                  <w:dstrike w:val="false"/>
                  <w:color w:val="0000FF"/>
                  <w:position w:val="0"/>
                  <w:sz w:val="24"/>
                  <w:sz w:val="24"/>
                  <w:szCs w:val="24"/>
                  <w:u w:val="single"/>
                  <w:vertAlign w:val="baseline"/>
                </w:rPr>
                <w:t>kvantdh</w:t>
              </w:r>
              <w:r>
                <w:rPr>
                  <w:rStyle w:val="Internetilink"/>
                  <w:rFonts w:eastAsia="Times New Roman" w:cs="Times New Roman"/>
                  <w:b w:val="false"/>
                  <w:i w:val="false"/>
                  <w:caps w:val="false"/>
                  <w:smallCaps w:val="false"/>
                  <w:strike w:val="false"/>
                  <w:dstrike w:val="false"/>
                  <w:color w:val="0000FF"/>
                  <w:position w:val="0"/>
                  <w:sz w:val="24"/>
                  <w:sz w:val="24"/>
                  <w:szCs w:val="24"/>
                  <w:u w:val="single"/>
                  <w:vertAlign w:val="baseline"/>
                </w:rPr>
                <w:t>/juht.html</w:t>
              </w:r>
            </w:hyperlink>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Õppejõud:</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Jaagup Kippar</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Ingliskeelne nimetus:</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Quantitative Digital Humanities</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Eeldusaine:</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Kohustuslik kirjandus:</w:t>
            </w:r>
          </w:p>
          <w:p>
            <w:pPr>
              <w:pStyle w:val="Normal"/>
              <w:keepNext/>
              <w:keepLines w:val="false"/>
              <w:widowControl/>
              <w:spacing w:lineRule="auto" w:line="240" w:before="161"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Baayen, R. H. A Practical Introduction to Statistics </w:t>
            </w:r>
          </w:p>
          <w:p>
            <w:pPr>
              <w:pStyle w:val="Normal"/>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http://minitorn.tlu.ee/~jaagup/kool/java/kursused/17/xmlrak/baayenCUPstats.pdf</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Asenduskirjandus:</w:t>
            </w:r>
          </w:p>
          <w:p>
            <w:pPr>
              <w:pStyle w:val="Normal"/>
              <w:keepNext/>
              <w:keepLines w:val="false"/>
              <w:widowControl/>
              <w:spacing w:lineRule="auto" w:line="240" w:before="161"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(üliõpilase poolt läbi töötatava kirjanduse loetelu, mis katab ainekursuse loengulist osa)</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Ainet pole võimalik läbida ainult asenduskirjanduse alusel. Kokkulepped võimalikud </w:t>
            </w:r>
            <w:r>
              <w:rPr>
                <w:rFonts w:eastAsia="Times New Roman" w:cs="Times New Roman"/>
                <w:b w:val="false"/>
                <w:i w:val="false"/>
                <w:caps w:val="false"/>
                <w:smallCaps w:val="false"/>
                <w:strike w:val="false"/>
                <w:dstrike w:val="false"/>
                <w:color w:val="00000A"/>
                <w:position w:val="0"/>
                <w:sz w:val="24"/>
                <w:sz w:val="24"/>
                <w:szCs w:val="24"/>
                <w:u w:val="none"/>
                <w:vertAlign w:val="baseline"/>
              </w:rPr>
              <w:t>põhjalikuma digihumanitaaria valdkonna uurimistöö koostajatel</w:t>
            </w:r>
            <w:r>
              <w:rPr>
                <w:rFonts w:eastAsia="Times New Roman" w:cs="Times New Roman"/>
                <w:b w:val="false"/>
                <w:i w:val="false"/>
                <w:caps w:val="false"/>
                <w:smallCaps w:val="false"/>
                <w:strike w:val="false"/>
                <w:dstrike w:val="false"/>
                <w:color w:val="00000A"/>
                <w:position w:val="0"/>
                <w:sz w:val="24"/>
                <w:sz w:val="24"/>
                <w:szCs w:val="24"/>
                <w:u w:val="none"/>
                <w:vertAlign w:val="baseline"/>
              </w:rPr>
              <w:t>.</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Õppetöös osalemise ja eksamile/arvestusele pääsemise nõuded</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280" w:after="240"/>
              <w:ind w:left="0" w:right="0" w:hanging="0"/>
              <w:jc w:val="left"/>
              <w:rPr/>
            </w:pPr>
            <w:bookmarkStart w:id="0" w:name="_gjdgxs"/>
            <w:bookmarkEnd w:id="0"/>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Arvestuse kirja saamiseks peab esitama ja kaitsma kõik kodutööd </w:t>
            </w:r>
            <w:r>
              <w:rPr>
                <w:rFonts w:eastAsia="Times New Roman" w:cs="Times New Roman"/>
                <w:b w:val="false"/>
                <w:i w:val="false"/>
                <w:caps w:val="false"/>
                <w:smallCaps w:val="false"/>
                <w:strike w:val="false"/>
                <w:dstrike w:val="false"/>
                <w:color w:val="00000A"/>
                <w:position w:val="0"/>
                <w:sz w:val="24"/>
                <w:sz w:val="24"/>
                <w:szCs w:val="24"/>
                <w:u w:val="none"/>
                <w:vertAlign w:val="baseline"/>
              </w:rPr>
              <w:t>ja uurimistöö ning</w:t>
            </w: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 osalema seminaril.</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Iseseisva töö nõuded</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Enamikel tunnis läbitud teemadel tuleb kodutööna valmistada </w:t>
            </w:r>
            <w:r>
              <w:rPr>
                <w:rFonts w:eastAsia="Times New Roman" w:cs="Times New Roman"/>
                <w:b w:val="false"/>
                <w:i w:val="false"/>
                <w:caps w:val="false"/>
                <w:smallCaps w:val="false"/>
                <w:strike w:val="false"/>
                <w:dstrike w:val="false"/>
                <w:color w:val="00000A"/>
                <w:position w:val="0"/>
                <w:sz w:val="24"/>
                <w:sz w:val="24"/>
                <w:szCs w:val="24"/>
                <w:u w:val="none"/>
                <w:vertAlign w:val="baseline"/>
              </w:rPr>
              <w:t>oma valitud andmete põhjal sarnaselt töötav lahendus</w:t>
            </w:r>
            <w:r>
              <w:rPr>
                <w:rFonts w:eastAsia="Times New Roman" w:cs="Times New Roman"/>
                <w:b w:val="false"/>
                <w:i w:val="false"/>
                <w:caps w:val="false"/>
                <w:smallCaps w:val="false"/>
                <w:strike w:val="false"/>
                <w:dstrike w:val="false"/>
                <w:color w:val="00000A"/>
                <w:position w:val="0"/>
                <w:sz w:val="24"/>
                <w:sz w:val="24"/>
                <w:szCs w:val="24"/>
                <w:u w:val="none"/>
                <w:vertAlign w:val="baseline"/>
              </w:rPr>
              <w:t>. Täpsemad seletused ning täiendused ilmuvad semestri käigus kursuse lehele</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Eksami hindamiskriteeriumid või arvestuse sooritamiseks vajalik miinimumtase </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Hindamiskriteeriumid, millest hindamisel lähtutakse:</w:t>
            </w:r>
          </w:p>
          <w:p>
            <w:pPr>
              <w:pStyle w:val="Normal"/>
              <w:spacing w:lineRule="auto" w:line="240" w:before="0" w:after="0"/>
              <w:rPr/>
            </w:pPr>
            <w:r>
              <w:rPr/>
              <w:t>Teadmised</w:t>
            </w:r>
          </w:p>
          <w:p>
            <w:pPr>
              <w:pStyle w:val="Normal"/>
              <w:spacing w:lineRule="auto" w:line="240" w:before="0" w:after="0"/>
              <w:rPr/>
            </w:pPr>
            <w:r>
              <w:rPr/>
              <w:t xml:space="preserve">Arvestatud: </w:t>
            </w:r>
            <w:r>
              <w:rPr/>
              <w:t>Tunneb levinumaid kvantitatiivse analüüsi meetodeid digihumanitaaria valdkonnas ning teab nende kehtivuspiire ja kaasnevaid ohte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Oskused</w:t>
            </w:r>
          </w:p>
          <w:p>
            <w:pPr>
              <w:pStyle w:val="Normal"/>
              <w:spacing w:lineRule="auto" w:line="240" w:before="0" w:after="0"/>
              <w:rPr/>
            </w:pPr>
            <w:r>
              <w:rPr/>
              <w:t xml:space="preserve">Arvestatud: </w:t>
            </w:r>
            <w:r>
              <w:rPr/>
              <w:t>suudab andmestikud kohendada uurimiseks sobivaks vastavalt ettevõetud meetodile, analüüsi läbi viia ja tulemusi tõlgendada</w:t>
            </w:r>
            <w:r>
              <w:rPr/>
              <w:t>.</w:t>
            </w:r>
          </w:p>
          <w:p>
            <w:pPr>
              <w:pStyle w:val="Normal"/>
              <w:keepNext/>
              <w:keepLines w:val="false"/>
              <w:widowControl/>
              <w:spacing w:lineRule="auto" w:line="240" w:before="28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 </w:t>
            </w:r>
          </w:p>
        </w:tc>
      </w:tr>
      <w:tr>
        <w:trPr/>
        <w:tc>
          <w:tcPr>
            <w:tcW w:w="24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Informatsioon kursuse sisu kohta, kursuse jaotumine teemade kaupa sh kontakttundide ajad</w:t>
            </w:r>
          </w:p>
        </w:tc>
        <w:tc>
          <w:tcPr>
            <w:tcW w:w="684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Läbitavad teemad</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30.01</w:t>
            </w: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 Jooniste koostamine ggplot-paketi abil, </w:t>
            </w:r>
            <w:r>
              <w:rPr>
                <w:rFonts w:eastAsia="Times New Roman" w:cs="Times New Roman"/>
                <w:b w:val="false"/>
                <w:i w:val="false"/>
                <w:caps w:val="false"/>
                <w:smallCaps w:val="false"/>
                <w:strike w:val="false"/>
                <w:dstrike w:val="false"/>
                <w:color w:val="00000A"/>
                <w:position w:val="0"/>
                <w:sz w:val="24"/>
                <w:sz w:val="24"/>
                <w:szCs w:val="24"/>
                <w:u w:val="none"/>
                <w:vertAlign w:val="baseline"/>
              </w:rPr>
              <w:t>DataCamp kursus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02.02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Joonise abil loo jutustamine, mitme kihi paigutamine joonisele</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06.02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Arvulise andmekogumi kirjeldamine, normaaljaotus ja selle omadused. Standardhälve ja standardviga. Jaotuse võrdlemine normaaljaotusega. Binoomjaotus, Poissoni jaotus.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09.02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Andmekogumi keskväärtuse võrdlemine arvuga, usaldusvahemikud ja tulemuse illustreerimine. T-test</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13.02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Kahe andmekogumi keskväärtuste omavaheline võrdlemine, näited mitmesuguste andmestike põhjal. </w:t>
            </w:r>
            <w:r>
              <w:rPr>
                <w:rFonts w:eastAsia="Times New Roman" w:cs="Times New Roman"/>
                <w:b w:val="false"/>
                <w:i w:val="false"/>
                <w:caps w:val="false"/>
                <w:smallCaps w:val="false"/>
                <w:strike w:val="false"/>
                <w:dstrike w:val="false"/>
                <w:color w:val="00000A"/>
                <w:position w:val="0"/>
                <w:sz w:val="24"/>
                <w:sz w:val="24"/>
                <w:szCs w:val="24"/>
                <w:u w:val="none"/>
                <w:vertAlign w:val="baseline"/>
              </w:rPr>
              <w:t>2X2 tabelist järelduste tegemine ja nende tõenäosuste arvutamine</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16.02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Sagedustabelite koostamine, absoluutsed ja suhtelised sagedused, reasagedused, veerusagedused. </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20.02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Andmestike võrdlemine sagedustabelite alusel, hii-ruut test</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23.02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Filmiandmetest sagedusandmete leidmine ja nende võrdlemine</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27.02 </w:t>
            </w:r>
            <w:r>
              <w:rPr>
                <w:rFonts w:eastAsia="Times New Roman" w:cs="Times New Roman"/>
                <w:b w:val="false"/>
                <w:i w:val="false"/>
                <w:caps w:val="false"/>
                <w:smallCaps w:val="false"/>
                <w:strike w:val="false"/>
                <w:dstrike w:val="false"/>
                <w:color w:val="00000A"/>
                <w:position w:val="0"/>
                <w:sz w:val="24"/>
                <w:sz w:val="24"/>
                <w:szCs w:val="24"/>
                <w:u w:val="none"/>
                <w:vertAlign w:val="baseline"/>
              </w:rPr>
              <w:t>Regressiooniseos, väärtuste ennustamine</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02.03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Regressiooniseoste näited eri valdkondade andmetes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06.03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Peakomponentide analüüs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09.03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Peakomponentide analüüsi näiteid</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13.03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Faktoranalüüs, võrdlus peakomponentide analüüsiga</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16.03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Filmiandmete uurimistööde vahekokkuvõte ja konsultatsioon</w:t>
            </w:r>
          </w:p>
          <w:p>
            <w:pPr>
              <w:pStyle w:val="Normal"/>
              <w:widowControl/>
              <w:spacing w:lineRule="auto" w:line="240" w:before="0" w:after="119"/>
              <w:ind w:left="0" w:right="0" w:hanging="0"/>
              <w:jc w:val="left"/>
              <w:rPr>
                <w:rFonts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27.03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Analüüsi tulemuste esitamise näiteid</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30.03 </w:t>
            </w:r>
            <w:r>
              <w:rPr>
                <w:rFonts w:eastAsia="Times New Roman" w:cs="Times New Roman"/>
                <w:b w:val="false"/>
                <w:i w:val="false"/>
                <w:caps w:val="false"/>
                <w:smallCaps w:val="false"/>
                <w:strike w:val="false"/>
                <w:dstrike w:val="false"/>
                <w:color w:val="00000A"/>
                <w:position w:val="0"/>
                <w:sz w:val="24"/>
                <w:sz w:val="24"/>
                <w:szCs w:val="24"/>
                <w:u w:val="none"/>
                <w:vertAlign w:val="baseline"/>
              </w:rPr>
              <w:t>Filmiandmete uurimistööde esitamine</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03.04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Mitmemõõtmeline skaleerimine: algoritm</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06.04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Mitmemõõtmelise skaleerimise näiteid</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10.04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Andmeridade/objektide klasteranalüüs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13.04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Tunnuste klasteranalüüs, näited mitme valdkonna andmetega</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17.04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Hierarhiline klasteranalüüs</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20.04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ANOVA</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24.04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Keeletarkvara võimalused. Ülevaade vahenditest ning võimalikest uurimistööde teemadest</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27.04 </w:t>
            </w:r>
            <w:r>
              <w:rPr>
                <w:rFonts w:eastAsia="Times New Roman" w:cs="Times New Roman"/>
                <w:b w:val="false"/>
                <w:i w:val="false"/>
                <w:caps w:val="false"/>
                <w:smallCaps w:val="false"/>
                <w:strike w:val="false"/>
                <w:dstrike w:val="false"/>
                <w:color w:val="00000A"/>
                <w:position w:val="0"/>
                <w:sz w:val="24"/>
                <w:sz w:val="24"/>
                <w:szCs w:val="24"/>
                <w:u w:val="none"/>
                <w:vertAlign w:val="baseline"/>
              </w:rPr>
              <w:t>Keeleanalüsaatorite tutvustus, seoste leidmine andmestike sees ja vahel</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04.05 </w:t>
            </w:r>
            <w:r>
              <w:rPr>
                <w:rFonts w:eastAsia="Times New Roman" w:cs="Times New Roman"/>
                <w:b w:val="false"/>
                <w:i w:val="false"/>
                <w:caps w:val="false"/>
                <w:smallCaps w:val="false"/>
                <w:strike w:val="false"/>
                <w:dstrike w:val="false"/>
                <w:color w:val="00000A"/>
                <w:position w:val="0"/>
                <w:sz w:val="24"/>
                <w:sz w:val="24"/>
                <w:szCs w:val="24"/>
                <w:u w:val="none"/>
                <w:vertAlign w:val="baseline"/>
              </w:rPr>
              <w:t>Masinõppe meetodid, nende tööpõhimõtted. Lähinaabrite järgi rühmakuuluvuse ennustamine (KNN)</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08.05 </w:t>
            </w:r>
            <w:r>
              <w:rPr>
                <w:rFonts w:eastAsia="Times New Roman" w:cs="Times New Roman"/>
                <w:b w:val="false"/>
                <w:i w:val="false"/>
                <w:caps w:val="false"/>
                <w:smallCaps w:val="false"/>
                <w:strike w:val="false"/>
                <w:dstrike w:val="false"/>
                <w:color w:val="00000A"/>
                <w:position w:val="0"/>
                <w:sz w:val="24"/>
                <w:sz w:val="24"/>
                <w:szCs w:val="24"/>
                <w:u w:val="none"/>
                <w:vertAlign w:val="baseline"/>
              </w:rPr>
              <w:t>Keeleuurimistöö konsultatsioon</w:t>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11.05 </w:t>
            </w:r>
            <w:r>
              <w:rPr>
                <w:rFonts w:eastAsia="Times New Roman" w:cs="Times New Roman"/>
                <w:b w:val="false"/>
                <w:i w:val="false"/>
                <w:caps w:val="false"/>
                <w:smallCaps w:val="false"/>
                <w:strike w:val="false"/>
                <w:dstrike w:val="false"/>
                <w:color w:val="00000A"/>
                <w:position w:val="0"/>
                <w:sz w:val="24"/>
                <w:sz w:val="24"/>
                <w:szCs w:val="24"/>
                <w:u w:val="none"/>
                <w:vertAlign w:val="baseline"/>
              </w:rPr>
              <w:t>Seminar</w:t>
            </w:r>
          </w:p>
          <w:p>
            <w:pPr>
              <w:pStyle w:val="Normal"/>
              <w:widowControl/>
              <w:spacing w:lineRule="auto" w:line="240" w:before="0" w:after="119"/>
              <w:ind w:left="0" w:right="0" w:hanging="0"/>
              <w:jc w:val="left"/>
              <w:rPr>
                <w:rFonts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
          </w:p>
          <w:p>
            <w:pPr>
              <w:pStyle w:val="Normal"/>
              <w:widowControl/>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Arvestuspäev: mõnda keerukamat meetodit kasutava keeleuurimuse tutvustamine ning täiendamine arvestuse jooksul</w:t>
            </w:r>
          </w:p>
          <w:p>
            <w:pPr>
              <w:pStyle w:val="Normal"/>
              <w:widowControl/>
              <w:spacing w:lineRule="auto" w:line="240" w:before="0" w:after="119"/>
              <w:ind w:left="0" w:right="0" w:hanging="0"/>
              <w:jc w:val="left"/>
              <w:rPr>
                <w:rFonts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
          </w:p>
        </w:tc>
      </w:tr>
    </w:tbl>
    <w:p>
      <w:pPr>
        <w:pStyle w:val="Normal"/>
        <w:keepNext/>
        <w:keepLines w:val="false"/>
        <w:widowControl/>
        <w:spacing w:lineRule="auto" w:line="240" w:before="280" w:after="2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bl>
      <w:tblPr>
        <w:tblStyle w:val="Table2"/>
        <w:tblW w:w="4588" w:type="dxa"/>
        <w:jc w:val="left"/>
        <w:tblInd w:w="-15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7" w:type="dxa"/>
          <w:bottom w:w="0" w:type="dxa"/>
          <w:right w:w="108" w:type="dxa"/>
        </w:tblCellMar>
        <w:tblLook w:val="0000"/>
      </w:tblPr>
      <w:tblGrid>
        <w:gridCol w:w="2020"/>
        <w:gridCol w:w="2567"/>
      </w:tblGrid>
      <w:tr>
        <w:trPr/>
        <w:tc>
          <w:tcPr>
            <w:tcW w:w="20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Õppeainet kureeriv üksus:</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Informaatika instituut</w:t>
            </w:r>
          </w:p>
        </w:tc>
      </w:tr>
      <w:tr>
        <w:trPr/>
        <w:tc>
          <w:tcPr>
            <w:tcW w:w="20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Kursuseprogrammi koostaja </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Allkiri:</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Kuupäev:</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bl>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Kursuseprogramm registreeritud akadeemilises üksuses </w:t>
      </w:r>
    </w:p>
    <w:tbl>
      <w:tblPr>
        <w:tblStyle w:val="Table3"/>
        <w:tblW w:w="4588" w:type="dxa"/>
        <w:jc w:val="left"/>
        <w:tblInd w:w="-15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7" w:type="dxa"/>
          <w:bottom w:w="0" w:type="dxa"/>
          <w:right w:w="108" w:type="dxa"/>
        </w:tblCellMar>
        <w:tblLook w:val="0000"/>
      </w:tblPr>
      <w:tblGrid>
        <w:gridCol w:w="2003"/>
        <w:gridCol w:w="2584"/>
      </w:tblGrid>
      <w:tr>
        <w:trPr/>
        <w:tc>
          <w:tcPr>
            <w:tcW w:w="20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Kuupäev</w:t>
            </w:r>
          </w:p>
        </w:tc>
        <w:tc>
          <w:tcPr>
            <w:tcW w:w="25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Õppeassistendi nimi</w:t>
            </w:r>
          </w:p>
        </w:tc>
        <w:tc>
          <w:tcPr>
            <w:tcW w:w="25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Allkiri</w:t>
            </w:r>
          </w:p>
        </w:tc>
        <w:tc>
          <w:tcPr>
            <w:tcW w:w="25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57" w:type="dxa"/>
            </w:tcMar>
          </w:tcPr>
          <w:p>
            <w:pPr>
              <w:pStyle w:val="Normal"/>
              <w:keepNext/>
              <w:keepLines w:val="false"/>
              <w:widowControl/>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bl>
    <w:p>
      <w:pPr>
        <w:pStyle w:val="Normal"/>
        <w:spacing w:before="0" w:after="0"/>
        <w:rPr/>
      </w:pPr>
      <w:r>
        <w:rPr/>
      </w:r>
    </w:p>
    <w:sectPr>
      <w:type w:val="nextPage"/>
      <w:pgSz w:w="11906" w:h="16838"/>
      <w:pgMar w:left="1418" w:right="926" w:header="0" w:top="1418" w:footer="0"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szCs w:val="24"/>
        <w:lang w:val="et-EE" w:eastAsia="zh-CN" w:bidi="hi-IN"/>
      </w:rPr>
    </w:rPrDefault>
    <w:pPrDefault>
      <w:pPr/>
    </w:pPrDefault>
  </w:docDefaults>
  <w:style w:type="paragraph" w:styleId="Normal">
    <w:name w:val="Normal"/>
    <w:qFormat/>
    <w:pPr>
      <w:keepNext/>
      <w:keepLines w:val="false"/>
      <w:widowControl/>
      <w:bidi w:val="0"/>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A"/>
      <w:kern w:val="0"/>
      <w:position w:val="0"/>
      <w:sz w:val="24"/>
      <w:sz w:val="24"/>
      <w:szCs w:val="24"/>
      <w:u w:val="none"/>
      <w:vertAlign w:val="baseline"/>
      <w:lang w:val="et-EE" w:eastAsia="zh-CN" w:bidi="hi-IN"/>
    </w:rPr>
  </w:style>
  <w:style w:type="paragraph" w:styleId="Pealkiri1">
    <w:name w:val="Heading 1"/>
    <w:basedOn w:val="Normal"/>
    <w:next w:val="Normal"/>
    <w:qFormat/>
    <w:pPr>
      <w:keepNext/>
      <w:keepLines/>
      <w:widowControl w:val="false"/>
      <w:bidi w:val="0"/>
      <w:spacing w:lineRule="auto" w:line="240" w:before="480" w:after="120"/>
      <w:contextualSpacing/>
      <w:jc w:val="left"/>
    </w:pPr>
    <w:rPr>
      <w:rFonts w:ascii="Times New Roman" w:hAnsi="Times New Roman" w:eastAsia="Times New Roman" w:cs="Times New Roman"/>
      <w:b/>
      <w:color w:val="00000A"/>
      <w:kern w:val="0"/>
      <w:sz w:val="48"/>
      <w:szCs w:val="48"/>
      <w:lang w:val="et-EE" w:eastAsia="zh-CN" w:bidi="hi-IN"/>
    </w:rPr>
  </w:style>
  <w:style w:type="paragraph" w:styleId="Pealkiri2">
    <w:name w:val="Heading 2"/>
    <w:basedOn w:val="Normal"/>
    <w:next w:val="Normal"/>
    <w:qFormat/>
    <w:pPr>
      <w:keepNext/>
      <w:keepLines/>
      <w:widowControl w:val="false"/>
      <w:bidi w:val="0"/>
      <w:spacing w:lineRule="auto" w:line="240" w:before="360" w:after="80"/>
      <w:contextualSpacing/>
      <w:jc w:val="left"/>
    </w:pPr>
    <w:rPr>
      <w:rFonts w:ascii="Times New Roman" w:hAnsi="Times New Roman" w:eastAsia="Times New Roman" w:cs="Times New Roman"/>
      <w:b/>
      <w:color w:val="00000A"/>
      <w:kern w:val="0"/>
      <w:sz w:val="36"/>
      <w:szCs w:val="36"/>
      <w:lang w:val="et-EE" w:eastAsia="zh-CN" w:bidi="hi-IN"/>
    </w:rPr>
  </w:style>
  <w:style w:type="paragraph" w:styleId="Pealkiri3">
    <w:name w:val="Heading 3"/>
    <w:basedOn w:val="Normal"/>
    <w:next w:val="Normal"/>
    <w:qFormat/>
    <w:pPr>
      <w:keepNext/>
      <w:keepLines/>
      <w:widowControl w:val="false"/>
      <w:bidi w:val="0"/>
      <w:spacing w:lineRule="auto" w:line="240" w:before="280" w:after="80"/>
      <w:contextualSpacing/>
      <w:jc w:val="left"/>
    </w:pPr>
    <w:rPr>
      <w:rFonts w:ascii="Times New Roman" w:hAnsi="Times New Roman" w:eastAsia="Times New Roman" w:cs="Times New Roman"/>
      <w:b/>
      <w:color w:val="00000A"/>
      <w:kern w:val="0"/>
      <w:sz w:val="28"/>
      <w:szCs w:val="28"/>
      <w:lang w:val="et-EE" w:eastAsia="zh-CN" w:bidi="hi-IN"/>
    </w:rPr>
  </w:style>
  <w:style w:type="paragraph" w:styleId="Pealkiri4">
    <w:name w:val="Heading 4"/>
    <w:basedOn w:val="Normal"/>
    <w:next w:val="Normal"/>
    <w:qFormat/>
    <w:pPr>
      <w:keepNext/>
      <w:keepLines/>
      <w:widowControl w:val="false"/>
      <w:bidi w:val="0"/>
      <w:spacing w:lineRule="auto" w:line="240" w:before="240" w:after="40"/>
      <w:contextualSpacing/>
      <w:jc w:val="left"/>
    </w:pPr>
    <w:rPr>
      <w:rFonts w:ascii="Times New Roman" w:hAnsi="Times New Roman" w:eastAsia="Times New Roman" w:cs="Times New Roman"/>
      <w:b/>
      <w:color w:val="00000A"/>
      <w:kern w:val="0"/>
      <w:sz w:val="24"/>
      <w:szCs w:val="24"/>
      <w:lang w:val="et-EE" w:eastAsia="zh-CN" w:bidi="hi-IN"/>
    </w:rPr>
  </w:style>
  <w:style w:type="paragraph" w:styleId="Pealkiri5">
    <w:name w:val="Heading 5"/>
    <w:basedOn w:val="Normal"/>
    <w:next w:val="Normal"/>
    <w:qFormat/>
    <w:pPr>
      <w:keepNext/>
      <w:keepLines/>
      <w:widowControl w:val="false"/>
      <w:bidi w:val="0"/>
      <w:spacing w:lineRule="auto" w:line="240" w:before="220" w:after="40"/>
      <w:contextualSpacing/>
      <w:jc w:val="left"/>
    </w:pPr>
    <w:rPr>
      <w:rFonts w:ascii="Times New Roman" w:hAnsi="Times New Roman" w:eastAsia="Times New Roman" w:cs="Times New Roman"/>
      <w:b/>
      <w:color w:val="00000A"/>
      <w:kern w:val="0"/>
      <w:sz w:val="22"/>
      <w:szCs w:val="22"/>
      <w:lang w:val="et-EE" w:eastAsia="zh-CN" w:bidi="hi-IN"/>
    </w:rPr>
  </w:style>
  <w:style w:type="paragraph" w:styleId="Pealkiri6">
    <w:name w:val="Heading 6"/>
    <w:basedOn w:val="Normal"/>
    <w:next w:val="Normal"/>
    <w:qFormat/>
    <w:pPr>
      <w:keepNext/>
      <w:keepLines/>
      <w:widowControl w:val="false"/>
      <w:bidi w:val="0"/>
      <w:spacing w:lineRule="auto" w:line="240" w:before="200" w:after="40"/>
      <w:contextualSpacing/>
      <w:jc w:val="left"/>
    </w:pPr>
    <w:rPr>
      <w:rFonts w:ascii="Times New Roman" w:hAnsi="Times New Roman" w:eastAsia="Times New Roman" w:cs="Times New Roman"/>
      <w:b/>
      <w:color w:val="00000A"/>
      <w:kern w:val="0"/>
      <w:sz w:val="20"/>
      <w:szCs w:val="20"/>
      <w:lang w:val="et-EE" w:eastAsia="zh-CN" w:bidi="hi-IN"/>
    </w:rPr>
  </w:style>
  <w:style w:type="character" w:styleId="Internetilink">
    <w:name w:val="Internetilink"/>
    <w:rPr>
      <w:color w:val="000080"/>
      <w:u w:val="single"/>
      <w:lang w:val="zxx" w:eastAsia="zxx" w:bidi="zxx"/>
    </w:rPr>
  </w:style>
  <w:style w:type="paragraph" w:styleId="Pealkiri">
    <w:name w:val="Pealkiri"/>
    <w:basedOn w:val="Normal"/>
    <w:next w:val="Phitekst"/>
    <w:qFormat/>
    <w:pPr>
      <w:keepNext/>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Onormal" w:default="1">
    <w:name w:val="LO-normal"/>
    <w:qFormat/>
    <w:pPr>
      <w:widowControl/>
      <w:bidi w:val="0"/>
      <w:jc w:val="left"/>
    </w:pPr>
    <w:rPr>
      <w:rFonts w:ascii="Times New Roman" w:hAnsi="Times New Roman" w:eastAsia="Times New Roman" w:cs="Times New Roman"/>
      <w:b w:val="false"/>
      <w:i w:val="false"/>
      <w:caps w:val="false"/>
      <w:smallCaps w:val="false"/>
      <w:strike w:val="false"/>
      <w:dstrike w:val="false"/>
      <w:color w:val="00000A"/>
      <w:kern w:val="0"/>
      <w:position w:val="0"/>
      <w:sz w:val="24"/>
      <w:sz w:val="24"/>
      <w:szCs w:val="24"/>
      <w:u w:val="none"/>
      <w:vertAlign w:val="baseline"/>
      <w:lang w:val="et-EE" w:eastAsia="zh-CN" w:bidi="hi-IN"/>
    </w:rPr>
  </w:style>
  <w:style w:type="paragraph" w:styleId="Tiitel">
    <w:name w:val="Title"/>
    <w:basedOn w:val="LOnormal"/>
    <w:next w:val="Normal"/>
    <w:qFormat/>
    <w:pPr>
      <w:keepNext/>
      <w:keepLines/>
      <w:spacing w:lineRule="auto" w:line="240" w:before="480" w:after="120"/>
      <w:contextualSpacing/>
    </w:pPr>
    <w:rPr>
      <w:b/>
      <w:sz w:val="72"/>
      <w:szCs w:val="72"/>
    </w:rPr>
  </w:style>
  <w:style w:type="paragraph" w:styleId="Alapealkiri">
    <w:name w:val="Subtitle"/>
    <w:basedOn w:val="LOnormal"/>
    <w:next w:val="Normal"/>
    <w:qFormat/>
    <w:pPr>
      <w:keepNext/>
      <w:keepLines/>
      <w:spacing w:lineRule="auto" w:line="240" w:before="360" w:after="80"/>
      <w:contextualSpacing/>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itorn.tlu.ee/~jaagup/kool/java/kursused/juht.htm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LibreOffice/5.4.1.2$Windows_X86_64 LibreOffice_project/ea7cb86e6eeb2bf3a5af73a8f7777ac570321527</Application>
  <Pages>4</Pages>
  <Words>551</Words>
  <Characters>4870</Characters>
  <CharactersWithSpaces>5386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2018-01-16T15:51:54Z</dcterms:modified>
  <cp:revision>4</cp:revision>
  <dc:subject/>
  <dc:title/>
</cp:coreProperties>
</file>